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77777777" w:rsidR="00151EE0" w:rsidRPr="00EA1656" w:rsidRDefault="00000000">
      <w:pPr>
        <w:spacing w:after="12" w:line="249" w:lineRule="auto"/>
        <w:ind w:left="587" w:right="581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ROMÂNIA </w:t>
      </w:r>
    </w:p>
    <w:p w14:paraId="5824988E" w14:textId="18933A77" w:rsidR="00151EE0" w:rsidRPr="00EA1656" w:rsidRDefault="00000000" w:rsidP="009A65AD">
      <w:pPr>
        <w:spacing w:after="12" w:line="240" w:lineRule="auto"/>
        <w:ind w:left="587" w:right="586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JUDEȚUL </w:t>
      </w:r>
      <w:r w:rsidR="00AE0CCB" w:rsidRPr="00EA1656">
        <w:rPr>
          <w:rFonts w:ascii="Times New Roman" w:eastAsia="Times New Roman" w:hAnsi="Times New Roman" w:cs="Times New Roman"/>
        </w:rPr>
        <w:t>CALARASI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822FEDC" w14:textId="3F45ED31" w:rsidR="00151EE0" w:rsidRPr="00EA1656" w:rsidRDefault="00000000" w:rsidP="009A65AD">
      <w:pPr>
        <w:spacing w:after="12" w:line="240" w:lineRule="auto"/>
        <w:ind w:left="587" w:right="582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CONSILIUL LOCAL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 </w:t>
      </w:r>
    </w:p>
    <w:p w14:paraId="6197F6A4" w14:textId="77777777" w:rsidR="00151EE0" w:rsidRPr="00EA1656" w:rsidRDefault="00000000" w:rsidP="009A65AD">
      <w:pPr>
        <w:spacing w:after="0" w:line="240" w:lineRule="auto"/>
        <w:ind w:left="63"/>
        <w:jc w:val="center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DDDDEAD" w14:textId="0C4C21FD" w:rsidR="00151EE0" w:rsidRPr="00EA1656" w:rsidRDefault="00000000" w:rsidP="009A65AD">
      <w:pPr>
        <w:spacing w:after="12" w:line="240" w:lineRule="auto"/>
        <w:ind w:left="587" w:right="584" w:hanging="10"/>
        <w:jc w:val="center"/>
      </w:pPr>
      <w:r w:rsidRPr="00EA1656">
        <w:rPr>
          <w:rFonts w:ascii="Times New Roman" w:eastAsia="Times New Roman" w:hAnsi="Times New Roman" w:cs="Times New Roman"/>
        </w:rPr>
        <w:t>HOTĂRÂRE</w:t>
      </w:r>
      <w:r w:rsidR="0090516E"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1197A3E3" w14:textId="5F04D482" w:rsidR="00151EE0" w:rsidRPr="00EA1656" w:rsidRDefault="00214E70" w:rsidP="009A65AD">
      <w:pPr>
        <w:spacing w:after="0" w:line="240" w:lineRule="auto"/>
        <w:ind w:left="711" w:hanging="10"/>
      </w:pPr>
      <w:r w:rsidRPr="00EA1656">
        <w:rPr>
          <w:rFonts w:ascii="Times New Roman" w:eastAsia="Times New Roman" w:hAnsi="Times New Roman" w:cs="Times New Roman"/>
        </w:rPr>
        <w:t xml:space="preserve">privind aprobarea rectificării bugetului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 </w:t>
      </w:r>
    </w:p>
    <w:p w14:paraId="01770606" w14:textId="77777777" w:rsidR="00151EE0" w:rsidRPr="00EA1656" w:rsidRDefault="00000000" w:rsidP="009A65AD">
      <w:pPr>
        <w:spacing w:after="2" w:line="240" w:lineRule="auto"/>
      </w:pPr>
      <w:r w:rsidRPr="00EA1656">
        <w:rPr>
          <w:rFonts w:ascii="Times New Roman" w:eastAsia="Times New Roman" w:hAnsi="Times New Roman" w:cs="Times New Roman"/>
        </w:rPr>
        <w:t xml:space="preserve"> </w:t>
      </w:r>
    </w:p>
    <w:p w14:paraId="2F3B5E08" w14:textId="77777777" w:rsidR="00A35EC1" w:rsidRPr="00EA1656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  </w:t>
      </w:r>
      <w:r w:rsidRPr="00EA1656">
        <w:rPr>
          <w:rFonts w:ascii="Times New Roman" w:eastAsia="Times New Roman" w:hAnsi="Times New Roman" w:cs="Times New Roman"/>
        </w:rPr>
        <w:t xml:space="preserve">Consiliul Local al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întrunit in ședința ordinară de lucru, </w:t>
      </w:r>
    </w:p>
    <w:p w14:paraId="4E2EBD64" w14:textId="527A0C6C" w:rsidR="00151EE0" w:rsidRPr="00EA1656" w:rsidRDefault="00000000" w:rsidP="009A65AD">
      <w:pPr>
        <w:spacing w:after="1" w:line="240" w:lineRule="auto"/>
        <w:ind w:left="686" w:hanging="701"/>
        <w:jc w:val="both"/>
        <w:rPr>
          <w:b/>
          <w:bCs/>
        </w:rPr>
      </w:pPr>
      <w:r w:rsidRPr="00EA1656">
        <w:rPr>
          <w:rFonts w:ascii="Times New Roman" w:eastAsia="Times New Roman" w:hAnsi="Times New Roman" w:cs="Times New Roman"/>
          <w:b/>
          <w:bCs/>
        </w:rPr>
        <w:t xml:space="preserve">Având in vedere: </w:t>
      </w:r>
    </w:p>
    <w:p w14:paraId="72247B6B" w14:textId="2DCA8740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="00540D7E">
        <w:rPr>
          <w:rFonts w:ascii="Times New Roman" w:eastAsia="Times New Roman" w:hAnsi="Times New Roman" w:cs="Times New Roman"/>
        </w:rPr>
        <w:t>5487/30.09</w:t>
      </w:r>
      <w:r w:rsidRPr="00EA1656">
        <w:rPr>
          <w:rFonts w:ascii="Times New Roman" w:eastAsia="Times New Roman" w:hAnsi="Times New Roman" w:cs="Times New Roman"/>
        </w:rPr>
        <w:t xml:space="preserve">.2022  al Primarului </w:t>
      </w:r>
      <w:r w:rsidR="00AE0CCB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în calitate de inițiator;  </w:t>
      </w:r>
    </w:p>
    <w:p w14:paraId="7C9FB838" w14:textId="3BD78FAC" w:rsidR="00151EE0" w:rsidRPr="00EA1656" w:rsidRDefault="00000000" w:rsidP="009A65AD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="00540D7E">
        <w:rPr>
          <w:rFonts w:ascii="Times New Roman" w:eastAsia="Times New Roman" w:hAnsi="Times New Roman" w:cs="Times New Roman"/>
        </w:rPr>
        <w:t>5494/30.09</w:t>
      </w:r>
      <w:r w:rsidR="00AE0CCB" w:rsidRPr="00EA1656">
        <w:rPr>
          <w:rFonts w:ascii="Times New Roman" w:eastAsia="Times New Roman" w:hAnsi="Times New Roman" w:cs="Times New Roman"/>
        </w:rPr>
        <w:t>.2022</w:t>
      </w:r>
      <w:r w:rsidRPr="00EA1656">
        <w:rPr>
          <w:rFonts w:ascii="Times New Roman" w:eastAsia="Times New Roman" w:hAnsi="Times New Roman" w:cs="Times New Roman"/>
        </w:rPr>
        <w:t xml:space="preserve"> al  </w:t>
      </w:r>
      <w:r w:rsidR="00AE0CCB" w:rsidRPr="00EA1656">
        <w:rPr>
          <w:rFonts w:ascii="Times New Roman" w:eastAsia="Times New Roman" w:hAnsi="Times New Roman" w:cs="Times New Roman"/>
        </w:rPr>
        <w:t>compartimentului financiar-contabil</w:t>
      </w:r>
      <w:r w:rsidRPr="00EA1656">
        <w:rPr>
          <w:rFonts w:ascii="Times New Roman" w:eastAsia="Times New Roman" w:hAnsi="Times New Roman" w:cs="Times New Roman"/>
        </w:rPr>
        <w:t xml:space="preserve">; </w:t>
      </w:r>
    </w:p>
    <w:p w14:paraId="1E8BDB5F" w14:textId="461C751D" w:rsidR="00214E70" w:rsidRPr="00EA1656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-Proiectul de H.C.L nr.</w:t>
      </w:r>
      <w:r w:rsidR="00540D7E">
        <w:rPr>
          <w:rFonts w:ascii="Times New Roman" w:eastAsia="Times New Roman" w:hAnsi="Times New Roman" w:cs="Times New Roman"/>
        </w:rPr>
        <w:t>5481/29.09</w:t>
      </w:r>
      <w:r w:rsidRPr="00EA1656">
        <w:rPr>
          <w:rFonts w:ascii="Times New Roman" w:eastAsia="Times New Roman" w:hAnsi="Times New Roman" w:cs="Times New Roman"/>
        </w:rPr>
        <w:t>.2022</w:t>
      </w:r>
    </w:p>
    <w:p w14:paraId="47736B10" w14:textId="77777777" w:rsidR="00214E70" w:rsidRPr="00EA1656" w:rsidRDefault="00214E70" w:rsidP="00214E70">
      <w:pPr>
        <w:ind w:firstLine="676"/>
        <w:jc w:val="both"/>
        <w:rPr>
          <w:rFonts w:ascii="Times New Roman" w:hAnsi="Times New Roman" w:cs="Times New Roman"/>
        </w:rPr>
      </w:pPr>
      <w:r w:rsidRPr="00EA1656">
        <w:rPr>
          <w:rFonts w:ascii="Times New Roman" w:hAnsi="Times New Roman" w:cs="Times New Roman"/>
        </w:rPr>
        <w:t xml:space="preserve">-avizul comisiei de specialitate pentru agricultură, </w:t>
      </w:r>
      <w:proofErr w:type="spellStart"/>
      <w:r w:rsidRPr="00EA1656">
        <w:rPr>
          <w:rFonts w:ascii="Times New Roman" w:hAnsi="Times New Roman" w:cs="Times New Roman"/>
        </w:rPr>
        <w:t>activitati</w:t>
      </w:r>
      <w:proofErr w:type="spellEnd"/>
      <w:r w:rsidRPr="00EA1656">
        <w:rPr>
          <w:rFonts w:ascii="Times New Roman" w:hAnsi="Times New Roman" w:cs="Times New Roman"/>
        </w:rPr>
        <w:t xml:space="preserve"> </w:t>
      </w:r>
      <w:proofErr w:type="spellStart"/>
      <w:r w:rsidRPr="00EA1656">
        <w:rPr>
          <w:rFonts w:ascii="Times New Roman" w:hAnsi="Times New Roman" w:cs="Times New Roman"/>
        </w:rPr>
        <w:t>economico</w:t>
      </w:r>
      <w:proofErr w:type="spellEnd"/>
      <w:r w:rsidRPr="00EA1656">
        <w:rPr>
          <w:rFonts w:ascii="Times New Roman" w:hAnsi="Times New Roman" w:cs="Times New Roman"/>
        </w:rPr>
        <w:t xml:space="preserve">-financiare, amenajarea teritoriului </w:t>
      </w:r>
      <w:proofErr w:type="spellStart"/>
      <w:r w:rsidRPr="00EA1656">
        <w:rPr>
          <w:rFonts w:ascii="Times New Roman" w:hAnsi="Times New Roman" w:cs="Times New Roman"/>
        </w:rPr>
        <w:t>şi</w:t>
      </w:r>
      <w:proofErr w:type="spellEnd"/>
      <w:r w:rsidRPr="00EA1656">
        <w:rPr>
          <w:rFonts w:ascii="Times New Roman" w:hAnsi="Times New Roman" w:cs="Times New Roman"/>
        </w:rPr>
        <w:t xml:space="preserve"> urbanism, </w:t>
      </w:r>
      <w:proofErr w:type="spellStart"/>
      <w:r w:rsidRPr="00EA1656">
        <w:rPr>
          <w:rFonts w:ascii="Times New Roman" w:hAnsi="Times New Roman" w:cs="Times New Roman"/>
        </w:rPr>
        <w:t>protecţia</w:t>
      </w:r>
      <w:proofErr w:type="spellEnd"/>
      <w:r w:rsidRPr="00EA1656">
        <w:rPr>
          <w:rFonts w:ascii="Times New Roman" w:hAnsi="Times New Roman" w:cs="Times New Roman"/>
        </w:rPr>
        <w:t xml:space="preserve"> mediului </w:t>
      </w:r>
      <w:proofErr w:type="spellStart"/>
      <w:r w:rsidRPr="00EA1656">
        <w:rPr>
          <w:rFonts w:ascii="Times New Roman" w:hAnsi="Times New Roman" w:cs="Times New Roman"/>
        </w:rPr>
        <w:t>şi</w:t>
      </w:r>
      <w:proofErr w:type="spellEnd"/>
      <w:r w:rsidRPr="00EA1656">
        <w:rPr>
          <w:rFonts w:ascii="Times New Roman" w:hAnsi="Times New Roman" w:cs="Times New Roman"/>
        </w:rPr>
        <w:t xml:space="preserve"> turism;</w:t>
      </w:r>
    </w:p>
    <w:p w14:paraId="0E08E6A8" w14:textId="77777777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art.19 din Legea nr.273/2006 privind finanțele publice locale, modificată si completată;  </w:t>
      </w:r>
    </w:p>
    <w:p w14:paraId="06857508" w14:textId="77777777" w:rsidR="00151EE0" w:rsidRPr="00EA1656" w:rsidRDefault="00000000" w:rsidP="009A65AD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</w:t>
      </w:r>
      <w:proofErr w:type="spellStart"/>
      <w:r w:rsidRPr="00EA1656">
        <w:rPr>
          <w:rFonts w:ascii="Times New Roman" w:eastAsia="Times New Roman" w:hAnsi="Times New Roman" w:cs="Times New Roman"/>
        </w:rPr>
        <w:t>Ordonanţa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 nr.19/2022 cu privire la rectificarea bugetului de stat pe anul 2022; </w:t>
      </w:r>
    </w:p>
    <w:p w14:paraId="48E757A6" w14:textId="75CC4B42" w:rsidR="00151EE0" w:rsidRPr="00EA1656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 xml:space="preserve">-prevederile art.129, </w:t>
      </w:r>
      <w:r w:rsidR="00DD2373" w:rsidRPr="00EA1656">
        <w:rPr>
          <w:rFonts w:ascii="Times New Roman" w:eastAsia="Times New Roman" w:hAnsi="Times New Roman" w:cs="Times New Roman"/>
        </w:rPr>
        <w:t xml:space="preserve">alin. (1) </w:t>
      </w:r>
      <w:r w:rsidRPr="00EA1656">
        <w:rPr>
          <w:rFonts w:ascii="Times New Roman" w:eastAsia="Times New Roman" w:hAnsi="Times New Roman" w:cs="Times New Roman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 xml:space="preserve">În temeiul </w:t>
      </w:r>
      <w:r w:rsidR="00DD2373" w:rsidRPr="00EA1656">
        <w:rPr>
          <w:rFonts w:ascii="Times New Roman" w:eastAsia="Times New Roman" w:hAnsi="Times New Roman" w:cs="Times New Roman"/>
        </w:rPr>
        <w:t xml:space="preserve"> art.135 alin. (8), </w:t>
      </w:r>
      <w:r w:rsidRPr="00EA1656">
        <w:rPr>
          <w:rFonts w:ascii="Times New Roman" w:eastAsia="Times New Roman" w:hAnsi="Times New Roman" w:cs="Times New Roman"/>
        </w:rPr>
        <w:t xml:space="preserve">art.136 alin.(1), art.139 alin.(3) </w:t>
      </w:r>
      <w:proofErr w:type="spellStart"/>
      <w:r w:rsidRPr="00EA1656">
        <w:rPr>
          <w:rFonts w:ascii="Times New Roman" w:eastAsia="Times New Roman" w:hAnsi="Times New Roman" w:cs="Times New Roman"/>
        </w:rPr>
        <w:t>lit.a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) coroborat cu art.196 alin.(1) lit. a) din O.U.G. nr.57/2019 privind Codul administrativ, cu modificările și completările ulterioare,  </w:t>
      </w:r>
    </w:p>
    <w:p w14:paraId="1D2A5817" w14:textId="77777777" w:rsidR="00151EE0" w:rsidRPr="00EA1656" w:rsidRDefault="00000000" w:rsidP="009A65AD">
      <w:pPr>
        <w:spacing w:after="12" w:line="240" w:lineRule="auto"/>
        <w:ind w:left="587" w:right="583" w:hanging="10"/>
        <w:jc w:val="center"/>
      </w:pPr>
      <w:r w:rsidRPr="00EA1656">
        <w:rPr>
          <w:rFonts w:ascii="Times New Roman" w:eastAsia="Times New Roman" w:hAnsi="Times New Roman" w:cs="Times New Roman"/>
        </w:rPr>
        <w:t xml:space="preserve">H O T Ă R Ă Ș T E: </w:t>
      </w:r>
    </w:p>
    <w:p w14:paraId="2A55ACBC" w14:textId="7573CA11" w:rsidR="00151EE0" w:rsidRPr="00EA1656" w:rsidRDefault="00000000" w:rsidP="007D742D">
      <w:pPr>
        <w:spacing w:after="0" w:line="240" w:lineRule="auto"/>
        <w:ind w:left="701"/>
      </w:pP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Art.1.-Se aprobă rectificarea bugetului local al </w:t>
      </w:r>
      <w:r w:rsidR="00A40CE6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 pe anul 2022, conform anexei nr.1. </w:t>
      </w:r>
    </w:p>
    <w:p w14:paraId="5C54C17A" w14:textId="2C9EDC1E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2</w:t>
      </w:r>
      <w:r w:rsidRPr="00EA1656">
        <w:rPr>
          <w:rFonts w:ascii="Times New Roman" w:eastAsia="Times New Roman" w:hAnsi="Times New Roman" w:cs="Times New Roman"/>
        </w:rPr>
        <w:t xml:space="preserve">-Se aprobă rectificarea bugetului general consolidat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pe anul 2022. </w:t>
      </w:r>
    </w:p>
    <w:p w14:paraId="54936BDD" w14:textId="07A4648B" w:rsidR="00151EE0" w:rsidRPr="00EA1656" w:rsidRDefault="00000000" w:rsidP="009A65A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3</w:t>
      </w:r>
      <w:r w:rsidRPr="00EA1656">
        <w:rPr>
          <w:rFonts w:ascii="Times New Roman" w:eastAsia="Times New Roman" w:hAnsi="Times New Roman" w:cs="Times New Roman"/>
        </w:rPr>
        <w:t xml:space="preserve">.-Primarul </w:t>
      </w:r>
      <w:r w:rsidR="00437A44" w:rsidRPr="00EA1656">
        <w:rPr>
          <w:rFonts w:ascii="Times New Roman" w:eastAsia="Times New Roman" w:hAnsi="Times New Roman" w:cs="Times New Roman"/>
        </w:rPr>
        <w:t>comunei Alexandru Odobescu</w:t>
      </w:r>
      <w:r w:rsidRPr="00EA1656">
        <w:rPr>
          <w:rFonts w:ascii="Times New Roman" w:eastAsia="Times New Roman" w:hAnsi="Times New Roman" w:cs="Times New Roman"/>
        </w:rPr>
        <w:t xml:space="preserve">, prin </w:t>
      </w:r>
      <w:r w:rsidR="00437A44" w:rsidRPr="00EA1656">
        <w:rPr>
          <w:rFonts w:ascii="Times New Roman" w:eastAsia="Times New Roman" w:hAnsi="Times New Roman" w:cs="Times New Roman"/>
        </w:rPr>
        <w:t>compartimentul financiar-contabil</w:t>
      </w:r>
      <w:r w:rsidRPr="00EA1656">
        <w:rPr>
          <w:rFonts w:ascii="Times New Roman" w:eastAsia="Times New Roman" w:hAnsi="Times New Roman" w:cs="Times New Roman"/>
        </w:rPr>
        <w:t xml:space="preserve"> asigură punerea în aplicare a prevederilor prezentei hotărâri. </w:t>
      </w:r>
    </w:p>
    <w:p w14:paraId="628EBE8F" w14:textId="7AFC665E" w:rsidR="00151EE0" w:rsidRPr="00EA1656" w:rsidRDefault="00000000" w:rsidP="007D742D">
      <w:pPr>
        <w:spacing w:after="1" w:line="240" w:lineRule="auto"/>
        <w:ind w:left="-15" w:firstLine="691"/>
        <w:jc w:val="both"/>
      </w:pPr>
      <w:r w:rsidRPr="00EA1656">
        <w:rPr>
          <w:rFonts w:ascii="Times New Roman" w:eastAsia="Times New Roman" w:hAnsi="Times New Roman" w:cs="Times New Roman"/>
        </w:rPr>
        <w:t>Art.</w:t>
      </w:r>
      <w:r w:rsidR="00437A44" w:rsidRPr="00EA1656">
        <w:rPr>
          <w:rFonts w:ascii="Times New Roman" w:eastAsia="Times New Roman" w:hAnsi="Times New Roman" w:cs="Times New Roman"/>
        </w:rPr>
        <w:t>4</w:t>
      </w:r>
      <w:r w:rsidRPr="00EA1656">
        <w:rPr>
          <w:rFonts w:ascii="Times New Roman" w:eastAsia="Times New Roman" w:hAnsi="Times New Roman" w:cs="Times New Roman"/>
        </w:rPr>
        <w:t xml:space="preserve">.-Prin grija Secretarului General al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prezenta hotărâre va fi comunicată Instituției Prefectului Județului </w:t>
      </w:r>
      <w:proofErr w:type="spellStart"/>
      <w:r w:rsidR="00437A44" w:rsidRPr="00EA1656">
        <w:rPr>
          <w:rFonts w:ascii="Times New Roman" w:eastAsia="Times New Roman" w:hAnsi="Times New Roman" w:cs="Times New Roman"/>
        </w:rPr>
        <w:t>Calarasi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 pentru verificarea legalității, Primarului </w:t>
      </w:r>
      <w:r w:rsidR="00437A44" w:rsidRPr="00EA1656">
        <w:rPr>
          <w:rFonts w:ascii="Times New Roman" w:eastAsia="Times New Roman" w:hAnsi="Times New Roman" w:cs="Times New Roman"/>
        </w:rPr>
        <w:t xml:space="preserve">comunei Alexandru Odobescu </w:t>
      </w:r>
      <w:r w:rsidRPr="00EA1656">
        <w:rPr>
          <w:rFonts w:ascii="Times New Roman" w:eastAsia="Times New Roman" w:hAnsi="Times New Roman" w:cs="Times New Roman"/>
        </w:rPr>
        <w:t xml:space="preserve">si va fi adusă la </w:t>
      </w:r>
      <w:proofErr w:type="spellStart"/>
      <w:r w:rsidRPr="00EA1656">
        <w:rPr>
          <w:rFonts w:ascii="Times New Roman" w:eastAsia="Times New Roman" w:hAnsi="Times New Roman" w:cs="Times New Roman"/>
        </w:rPr>
        <w:t>cunostință</w:t>
      </w:r>
      <w:proofErr w:type="spellEnd"/>
      <w:r w:rsidRPr="00EA1656">
        <w:rPr>
          <w:rFonts w:ascii="Times New Roman" w:eastAsia="Times New Roman" w:hAnsi="Times New Roman" w:cs="Times New Roman"/>
        </w:rPr>
        <w:t xml:space="preserve"> publică prin postarea pe site-ul oficial </w:t>
      </w:r>
      <w:r w:rsidR="00437A44" w:rsidRPr="00EA1656">
        <w:rPr>
          <w:rFonts w:ascii="Times New Roman" w:eastAsia="Times New Roman" w:hAnsi="Times New Roman" w:cs="Times New Roman"/>
        </w:rPr>
        <w:t xml:space="preserve">al </w:t>
      </w:r>
      <w:proofErr w:type="spellStart"/>
      <w:r w:rsidR="00437A44" w:rsidRPr="00EA1656">
        <w:rPr>
          <w:rFonts w:ascii="Times New Roman" w:eastAsia="Times New Roman" w:hAnsi="Times New Roman" w:cs="Times New Roman"/>
        </w:rPr>
        <w:t>primariei</w:t>
      </w:r>
      <w:proofErr w:type="spellEnd"/>
      <w:r w:rsidR="00437A44" w:rsidRPr="00EA1656">
        <w:rPr>
          <w:rFonts w:ascii="Times New Roman" w:eastAsia="Times New Roman" w:hAnsi="Times New Roman" w:cs="Times New Roman"/>
        </w:rPr>
        <w:t>.</w:t>
      </w:r>
      <w:r w:rsidRPr="00EA1656">
        <w:rPr>
          <w:rFonts w:ascii="Times New Roman" w:eastAsia="Times New Roman" w:hAnsi="Times New Roman" w:cs="Times New Roman"/>
        </w:rPr>
        <w:t xml:space="preserve"> </w:t>
      </w:r>
      <w:r w:rsidRPr="00EA1656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EBA90D7" w14:textId="58D05297" w:rsidR="007D742D" w:rsidRDefault="00000000" w:rsidP="007D742D">
      <w:pPr>
        <w:pStyle w:val="Indentcorptext2"/>
        <w:ind w:firstLine="0"/>
        <w:rPr>
          <w:color w:val="FF0000"/>
          <w:sz w:val="22"/>
          <w:szCs w:val="22"/>
        </w:rPr>
      </w:pPr>
      <w:r w:rsidRPr="00EA1656">
        <w:rPr>
          <w:color w:val="FF0000"/>
          <w:sz w:val="22"/>
          <w:szCs w:val="22"/>
        </w:rPr>
        <w:t xml:space="preserve"> </w:t>
      </w:r>
    </w:p>
    <w:p w14:paraId="4AFD4465" w14:textId="7135B2DA" w:rsidR="00EA1656" w:rsidRDefault="00EA1656" w:rsidP="007D742D">
      <w:pPr>
        <w:pStyle w:val="Indentcorptext2"/>
        <w:ind w:firstLine="0"/>
        <w:rPr>
          <w:color w:val="FF0000"/>
          <w:sz w:val="22"/>
          <w:szCs w:val="22"/>
        </w:rPr>
      </w:pPr>
    </w:p>
    <w:p w14:paraId="341B3F12" w14:textId="77777777" w:rsidR="00EA1656" w:rsidRPr="00EA1656" w:rsidRDefault="00EA1656" w:rsidP="007D742D">
      <w:pPr>
        <w:pStyle w:val="Indentcorptext2"/>
        <w:ind w:firstLine="0"/>
        <w:rPr>
          <w:color w:val="FF0000"/>
          <w:sz w:val="22"/>
          <w:szCs w:val="22"/>
        </w:rPr>
      </w:pPr>
    </w:p>
    <w:p w14:paraId="30C11143" w14:textId="73C66FC3" w:rsidR="00214E70" w:rsidRPr="00EA1656" w:rsidRDefault="00214E70" w:rsidP="007D742D">
      <w:pPr>
        <w:pStyle w:val="Indentcorptext2"/>
        <w:ind w:firstLine="0"/>
        <w:rPr>
          <w:sz w:val="22"/>
          <w:szCs w:val="22"/>
        </w:rPr>
      </w:pPr>
      <w:proofErr w:type="spellStart"/>
      <w:r w:rsidRPr="00EA1656">
        <w:rPr>
          <w:sz w:val="22"/>
          <w:szCs w:val="22"/>
        </w:rPr>
        <w:t>Preşedinte</w:t>
      </w:r>
      <w:proofErr w:type="spellEnd"/>
      <w:r w:rsidRPr="00EA1656">
        <w:rPr>
          <w:sz w:val="22"/>
          <w:szCs w:val="22"/>
        </w:rPr>
        <w:t xml:space="preserve"> </w:t>
      </w:r>
      <w:proofErr w:type="spellStart"/>
      <w:r w:rsidRPr="00EA1656">
        <w:rPr>
          <w:sz w:val="22"/>
          <w:szCs w:val="22"/>
        </w:rPr>
        <w:t>şedinţă</w:t>
      </w:r>
      <w:proofErr w:type="spellEnd"/>
      <w:r w:rsidRPr="00EA1656">
        <w:rPr>
          <w:sz w:val="22"/>
          <w:szCs w:val="22"/>
        </w:rPr>
        <w:t xml:space="preserve">,                                                                    Contrasemnează </w:t>
      </w:r>
      <w:proofErr w:type="spellStart"/>
      <w:r w:rsidRPr="00EA1656">
        <w:rPr>
          <w:sz w:val="22"/>
          <w:szCs w:val="22"/>
        </w:rPr>
        <w:t>p.Secretar</w:t>
      </w:r>
      <w:proofErr w:type="spellEnd"/>
      <w:r w:rsidRPr="00EA1656">
        <w:rPr>
          <w:sz w:val="22"/>
          <w:szCs w:val="22"/>
        </w:rPr>
        <w:t xml:space="preserve"> general,</w:t>
      </w:r>
    </w:p>
    <w:p w14:paraId="79C01213" w14:textId="7720D93F" w:rsidR="00214E70" w:rsidRDefault="00437BF5" w:rsidP="007D742D">
      <w:pPr>
        <w:spacing w:line="240" w:lineRule="auto"/>
        <w:rPr>
          <w:rFonts w:ascii="Arial" w:hAnsi="Arial" w:cs="Arial"/>
          <w:b/>
        </w:rPr>
      </w:pPr>
      <w:r>
        <w:t>Bordeianu Dumitru</w:t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EA1656">
        <w:tab/>
      </w:r>
      <w:r w:rsidR="00214E70" w:rsidRPr="00EA1656">
        <w:rPr>
          <w:rFonts w:ascii="Arial" w:hAnsi="Arial" w:cs="Arial"/>
          <w:b/>
        </w:rPr>
        <w:t>Doinita ILIE</w:t>
      </w:r>
    </w:p>
    <w:p w14:paraId="68410477" w14:textId="77777777" w:rsidR="00EA1656" w:rsidRDefault="00EA1656" w:rsidP="00EA1656">
      <w:pPr>
        <w:pStyle w:val="Corptext2"/>
        <w:rPr>
          <w:sz w:val="24"/>
          <w:szCs w:val="24"/>
        </w:rPr>
      </w:pPr>
    </w:p>
    <w:p w14:paraId="29AD7F67" w14:textId="372DEFF2" w:rsidR="00EA1656" w:rsidRDefault="00EA1656" w:rsidP="00EA1656">
      <w:pPr>
        <w:pStyle w:val="Corptext2"/>
        <w:spacing w:line="240" w:lineRule="auto"/>
        <w:rPr>
          <w:sz w:val="24"/>
          <w:szCs w:val="24"/>
        </w:rPr>
      </w:pPr>
      <w:r w:rsidRPr="0079485A">
        <w:rPr>
          <w:sz w:val="24"/>
          <w:szCs w:val="24"/>
        </w:rPr>
        <w:t>Nr.</w:t>
      </w:r>
      <w:r>
        <w:rPr>
          <w:sz w:val="24"/>
          <w:szCs w:val="24"/>
        </w:rPr>
        <w:t xml:space="preserve">  </w:t>
      </w:r>
      <w:r w:rsidR="00540D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607F3">
        <w:rPr>
          <w:sz w:val="24"/>
          <w:szCs w:val="24"/>
        </w:rPr>
        <w:t>62</w:t>
      </w:r>
    </w:p>
    <w:p w14:paraId="1BEBBADD" w14:textId="5B460EAA" w:rsidR="00EA1656" w:rsidRPr="0079485A" w:rsidRDefault="00EA1656" w:rsidP="00EA1656">
      <w:pPr>
        <w:pStyle w:val="Corptext2"/>
        <w:spacing w:line="240" w:lineRule="auto"/>
        <w:rPr>
          <w:sz w:val="24"/>
          <w:szCs w:val="24"/>
        </w:rPr>
      </w:pPr>
      <w:r w:rsidRPr="0079485A">
        <w:rPr>
          <w:sz w:val="24"/>
          <w:szCs w:val="24"/>
        </w:rPr>
        <w:t>Adoptată la comuna Alexandru Odobescu</w:t>
      </w:r>
    </w:p>
    <w:p w14:paraId="3D6C75E5" w14:textId="43B10CF7" w:rsidR="00EA1656" w:rsidRPr="0079485A" w:rsidRDefault="00EA1656" w:rsidP="00EA1656">
      <w:pPr>
        <w:spacing w:line="240" w:lineRule="auto"/>
        <w:rPr>
          <w:sz w:val="24"/>
          <w:szCs w:val="24"/>
        </w:rPr>
      </w:pPr>
      <w:r w:rsidRPr="0079485A">
        <w:rPr>
          <w:sz w:val="24"/>
          <w:szCs w:val="24"/>
        </w:rPr>
        <w:t xml:space="preserve">Astăzi </w:t>
      </w:r>
      <w:r>
        <w:rPr>
          <w:sz w:val="24"/>
          <w:szCs w:val="24"/>
        </w:rPr>
        <w:t xml:space="preserve">   </w:t>
      </w:r>
      <w:r w:rsidR="00540D7E">
        <w:rPr>
          <w:sz w:val="24"/>
          <w:szCs w:val="24"/>
        </w:rPr>
        <w:t>13.10</w:t>
      </w:r>
      <w:r>
        <w:rPr>
          <w:sz w:val="24"/>
          <w:szCs w:val="24"/>
        </w:rPr>
        <w:t xml:space="preserve">.2022  </w:t>
      </w:r>
    </w:p>
    <w:p w14:paraId="13751EBB" w14:textId="5007597F" w:rsidR="00151EE0" w:rsidRPr="00EA1656" w:rsidRDefault="00EA1656" w:rsidP="00EA1656">
      <w:pPr>
        <w:pStyle w:val="Corptext2"/>
        <w:spacing w:line="240" w:lineRule="auto"/>
      </w:pPr>
      <w:r w:rsidRPr="0079485A">
        <w:rPr>
          <w:sz w:val="24"/>
          <w:szCs w:val="24"/>
        </w:rPr>
        <w:t xml:space="preserve">Adoptată cu </w:t>
      </w:r>
      <w:r w:rsidR="00540D7E">
        <w:rPr>
          <w:sz w:val="24"/>
          <w:szCs w:val="24"/>
        </w:rPr>
        <w:t xml:space="preserve"> </w:t>
      </w:r>
      <w:r w:rsidR="005607F3">
        <w:rPr>
          <w:sz w:val="24"/>
          <w:szCs w:val="24"/>
        </w:rPr>
        <w:t>10</w:t>
      </w:r>
      <w:r w:rsidR="00540D7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9485A">
        <w:rPr>
          <w:sz w:val="24"/>
          <w:szCs w:val="24"/>
        </w:rPr>
        <w:t xml:space="preserve">voturi  pentru , împotrivă </w:t>
      </w:r>
      <w:r w:rsidRPr="00FC4FAB">
        <w:rPr>
          <w:b/>
          <w:bCs/>
          <w:sz w:val="24"/>
          <w:szCs w:val="24"/>
        </w:rPr>
        <w:t>nu</w:t>
      </w:r>
      <w:r w:rsidRPr="0079485A">
        <w:rPr>
          <w:sz w:val="24"/>
          <w:szCs w:val="24"/>
        </w:rPr>
        <w:t xml:space="preserve">  </w:t>
      </w:r>
      <w:r w:rsidR="00437BF5">
        <w:rPr>
          <w:sz w:val="24"/>
          <w:szCs w:val="24"/>
        </w:rPr>
        <w:t xml:space="preserve">, </w:t>
      </w:r>
      <w:proofErr w:type="spellStart"/>
      <w:r w:rsidR="00437BF5">
        <w:rPr>
          <w:sz w:val="24"/>
          <w:szCs w:val="24"/>
        </w:rPr>
        <w:t>abtineri</w:t>
      </w:r>
      <w:proofErr w:type="spellEnd"/>
      <w:r w:rsidR="00437BF5">
        <w:rPr>
          <w:sz w:val="24"/>
          <w:szCs w:val="24"/>
        </w:rPr>
        <w:t xml:space="preserve"> nu</w:t>
      </w:r>
      <w:r>
        <w:rPr>
          <w:sz w:val="24"/>
          <w:szCs w:val="24"/>
        </w:rPr>
        <w:t xml:space="preserve"> </w:t>
      </w:r>
      <w:r w:rsidRPr="00FC4FAB">
        <w:rPr>
          <w:b/>
          <w:bCs/>
          <w:sz w:val="24"/>
          <w:szCs w:val="24"/>
        </w:rPr>
        <w:t xml:space="preserve"> </w:t>
      </w:r>
      <w:r w:rsidRPr="0079485A">
        <w:rPr>
          <w:sz w:val="24"/>
          <w:szCs w:val="24"/>
        </w:rPr>
        <w:t xml:space="preserve">  </w:t>
      </w:r>
      <w:r w:rsidR="007D742D" w:rsidRPr="00EA1656">
        <w:t xml:space="preserve">  </w:t>
      </w:r>
      <w:r w:rsidR="007D742D" w:rsidRPr="00EA1656">
        <w:rPr>
          <w:b/>
          <w:bCs/>
        </w:rPr>
        <w:t xml:space="preserve"> </w:t>
      </w:r>
      <w:r w:rsidR="007D742D" w:rsidRPr="00EA1656">
        <w:t xml:space="preserve">  </w:t>
      </w:r>
    </w:p>
    <w:p w14:paraId="424C411D" w14:textId="247C3021" w:rsidR="00151EE0" w:rsidRPr="009A65AD" w:rsidRDefault="00000000" w:rsidP="009A65AD">
      <w:pPr>
        <w:spacing w:after="0" w:line="240" w:lineRule="auto"/>
        <w:rPr>
          <w:sz w:val="24"/>
          <w:szCs w:val="24"/>
        </w:rPr>
      </w:pPr>
      <w:r w:rsidRPr="009A6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14:paraId="54DF1BDA" w14:textId="6277A13F" w:rsidR="00151EE0" w:rsidRPr="009A65AD" w:rsidRDefault="000B4F2B" w:rsidP="009A65AD">
      <w:pPr>
        <w:spacing w:after="0" w:line="240" w:lineRule="auto"/>
        <w:ind w:left="-5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3C4E6C" w14:textId="043B53AC" w:rsidR="00151EE0" w:rsidRDefault="00000000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5AB90" w14:textId="3B93983D" w:rsidR="00EA1656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421C5" w14:textId="77777777" w:rsidR="00EA1656" w:rsidRPr="009A65AD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59F71" w14:textId="38B45154" w:rsidR="00151EE0" w:rsidRDefault="00151EE0">
      <w:pPr>
        <w:spacing w:after="0"/>
      </w:pPr>
    </w:p>
    <w:p w14:paraId="35826501" w14:textId="2682F6CD" w:rsidR="00151EE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7"/>
        </w:rPr>
        <w:t xml:space="preserve">PRIMĂRIA </w:t>
      </w:r>
      <w:r w:rsidR="00437A44">
        <w:rPr>
          <w:rFonts w:ascii="Times New Roman" w:eastAsia="Times New Roman" w:hAnsi="Times New Roman" w:cs="Times New Roman"/>
          <w:sz w:val="27"/>
        </w:rPr>
        <w:t>COMUNEI ALEXANDRU ODOBESCU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66699E9E" w14:textId="42F4003B" w:rsidR="00151EE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7"/>
        </w:rPr>
        <w:t xml:space="preserve">NR.  </w:t>
      </w:r>
      <w:r w:rsidR="00540D7E">
        <w:rPr>
          <w:rFonts w:ascii="Times New Roman" w:eastAsia="Times New Roman" w:hAnsi="Times New Roman" w:cs="Times New Roman"/>
          <w:sz w:val="27"/>
        </w:rPr>
        <w:t>5487/30</w:t>
      </w:r>
      <w:r>
        <w:rPr>
          <w:rFonts w:ascii="Times New Roman" w:eastAsia="Times New Roman" w:hAnsi="Times New Roman" w:cs="Times New Roman"/>
          <w:sz w:val="27"/>
        </w:rPr>
        <w:t xml:space="preserve">.09.2022              </w:t>
      </w:r>
    </w:p>
    <w:p w14:paraId="7CF709A2" w14:textId="77777777" w:rsidR="00151EE0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2C397DD2" w14:textId="77777777" w:rsidR="00151EE0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349C9F68" w14:textId="77777777" w:rsidR="00151EE0" w:rsidRPr="00540D7E" w:rsidRDefault="00000000">
      <w:pPr>
        <w:spacing w:after="12" w:line="249" w:lineRule="auto"/>
        <w:ind w:left="587" w:right="580" w:hanging="10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Referat de aprobare la proiectul de hotărâre  </w:t>
      </w:r>
    </w:p>
    <w:p w14:paraId="779C2282" w14:textId="537AC644" w:rsidR="00151EE0" w:rsidRPr="00540D7E" w:rsidRDefault="00000000">
      <w:pPr>
        <w:spacing w:after="12" w:line="249" w:lineRule="auto"/>
        <w:ind w:left="587" w:right="516" w:hanging="10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privind aprobarea </w:t>
      </w:r>
      <w:r w:rsidR="0045618F" w:rsidRPr="00540D7E">
        <w:rPr>
          <w:rFonts w:ascii="Times New Roman" w:eastAsia="Times New Roman" w:hAnsi="Times New Roman" w:cs="Times New Roman"/>
          <w:sz w:val="28"/>
          <w:szCs w:val="28"/>
        </w:rPr>
        <w:t>rectificării</w:t>
      </w: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 bugetului local al </w:t>
      </w:r>
      <w:r w:rsidR="00914761" w:rsidRPr="00540D7E">
        <w:rPr>
          <w:rFonts w:ascii="Times New Roman" w:eastAsia="Times New Roman" w:hAnsi="Times New Roman" w:cs="Times New Roman"/>
          <w:sz w:val="28"/>
          <w:szCs w:val="28"/>
        </w:rPr>
        <w:t xml:space="preserve">comunei Alexandru Odobescu </w:t>
      </w: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pe anul 2022 </w:t>
      </w:r>
    </w:p>
    <w:p w14:paraId="3BE4CB3D" w14:textId="77777777" w:rsidR="00151EE0" w:rsidRPr="00540D7E" w:rsidRDefault="00000000">
      <w:pPr>
        <w:spacing w:after="0"/>
        <w:ind w:left="701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006958" w14:textId="77777777" w:rsidR="00540D7E" w:rsidRPr="00540D7E" w:rsidRDefault="00000000" w:rsidP="00540D7E">
      <w:pPr>
        <w:spacing w:after="1" w:line="240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În conformitate cu prevederile art.19 alin.(2) din Legea nr.273/2006 privind finanțele publice locale, cu modificările si completările ulterioare, propun spre aprobare rectificarea bugetului local al </w:t>
      </w:r>
      <w:r w:rsidR="00914761" w:rsidRPr="00540D7E">
        <w:rPr>
          <w:rFonts w:ascii="Times New Roman" w:eastAsia="Times New Roman" w:hAnsi="Times New Roman" w:cs="Times New Roman"/>
          <w:sz w:val="28"/>
          <w:szCs w:val="28"/>
        </w:rPr>
        <w:t xml:space="preserve">comunei Alexandru Odobescu </w:t>
      </w: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pe anul 2022, ca urmare </w:t>
      </w:r>
      <w:r w:rsidR="00540D7E" w:rsidRPr="00540D7E">
        <w:rPr>
          <w:rFonts w:ascii="Times New Roman" w:eastAsia="Times New Roman" w:hAnsi="Times New Roman" w:cs="Times New Roman"/>
          <w:sz w:val="28"/>
          <w:szCs w:val="28"/>
        </w:rPr>
        <w:t xml:space="preserve">-raportul de specialitate nr.5494/30.09.2022 al  compartimentului financiar-contabil; </w:t>
      </w:r>
    </w:p>
    <w:p w14:paraId="68D62D4F" w14:textId="77777777" w:rsidR="00540D7E" w:rsidRPr="00540D7E" w:rsidRDefault="00540D7E" w:rsidP="00540D7E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>-Proiectul de H.C.L nr.5481/29.09.2022</w:t>
      </w:r>
    </w:p>
    <w:p w14:paraId="7CF7A41F" w14:textId="24EF1D69" w:rsidR="00151EE0" w:rsidRPr="00540D7E" w:rsidRDefault="00000000">
      <w:pPr>
        <w:spacing w:after="1" w:line="248" w:lineRule="auto"/>
        <w:ind w:left="-15"/>
        <w:jc w:val="both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Considerând că cele expuse justifică necesitatea rectificării corespunzătoare a  prevederilor din bugetul local al </w:t>
      </w:r>
      <w:r w:rsidR="00AD6B3F" w:rsidRPr="00540D7E">
        <w:rPr>
          <w:rFonts w:ascii="Times New Roman" w:eastAsia="Times New Roman" w:hAnsi="Times New Roman" w:cs="Times New Roman"/>
          <w:sz w:val="28"/>
          <w:szCs w:val="28"/>
        </w:rPr>
        <w:t xml:space="preserve">comunei Alexandru Odobescu </w:t>
      </w: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pe anul 2022, solicit aprobarea prezentului proiect de hotărâre. </w:t>
      </w:r>
    </w:p>
    <w:p w14:paraId="43602994" w14:textId="77777777" w:rsidR="00151EE0" w:rsidRPr="00540D7E" w:rsidRDefault="00000000">
      <w:pPr>
        <w:spacing w:after="0"/>
        <w:ind w:left="63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27F765" w14:textId="77777777" w:rsidR="00151EE0" w:rsidRPr="00540D7E" w:rsidRDefault="00000000">
      <w:pPr>
        <w:spacing w:after="0"/>
        <w:ind w:left="63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4AB55C" w14:textId="77777777" w:rsidR="00151EE0" w:rsidRPr="00540D7E" w:rsidRDefault="00000000">
      <w:pPr>
        <w:spacing w:after="0"/>
        <w:ind w:left="10" w:right="10" w:hanging="10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PRIMAR, </w:t>
      </w:r>
    </w:p>
    <w:p w14:paraId="781C51D3" w14:textId="77777777" w:rsidR="00151EE0" w:rsidRPr="00540D7E" w:rsidRDefault="00000000">
      <w:pPr>
        <w:spacing w:after="0"/>
        <w:ind w:left="63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7C0FD3" w14:textId="56828113" w:rsidR="00151EE0" w:rsidRPr="00540D7E" w:rsidRDefault="0045618F">
      <w:pPr>
        <w:spacing w:after="0"/>
        <w:ind w:left="10" w:right="5" w:hanging="10"/>
        <w:jc w:val="center"/>
        <w:rPr>
          <w:sz w:val="28"/>
          <w:szCs w:val="28"/>
        </w:rPr>
      </w:pPr>
      <w:r w:rsidRPr="00540D7E">
        <w:rPr>
          <w:rFonts w:ascii="Times New Roman" w:eastAsia="Times New Roman" w:hAnsi="Times New Roman" w:cs="Times New Roman"/>
          <w:sz w:val="28"/>
          <w:szCs w:val="28"/>
        </w:rPr>
        <w:t>EREMIA NICULAE</w:t>
      </w:r>
    </w:p>
    <w:p w14:paraId="3F77FB60" w14:textId="77777777" w:rsidR="00151EE0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78F3771A" w14:textId="77777777" w:rsidR="00151EE0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2F2D097F" w14:textId="77777777" w:rsidR="00151EE0" w:rsidRDefault="00000000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14D6823C" w14:textId="01E9FBDC" w:rsidR="00855354" w:rsidRDefault="00855354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086FC63F" w14:textId="43150F85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1A01275E" w14:textId="39500555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4DE972F5" w14:textId="0FEBFC1F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6B33DFF1" w14:textId="4023009C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19DB356B" w14:textId="099D0E0F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69311429" w14:textId="77777777" w:rsidR="00540D7E" w:rsidRDefault="00540D7E">
      <w:pPr>
        <w:spacing w:after="0"/>
        <w:ind w:left="63"/>
        <w:jc w:val="center"/>
        <w:rPr>
          <w:rFonts w:ascii="Times New Roman" w:eastAsia="Times New Roman" w:hAnsi="Times New Roman" w:cs="Times New Roman"/>
          <w:sz w:val="27"/>
        </w:rPr>
      </w:pPr>
    </w:p>
    <w:p w14:paraId="6DD21A16" w14:textId="3E9A26C2" w:rsidR="00151EE0" w:rsidRDefault="00151EE0">
      <w:pPr>
        <w:spacing w:after="0"/>
        <w:ind w:left="63"/>
        <w:jc w:val="center"/>
      </w:pPr>
    </w:p>
    <w:p w14:paraId="303FACBD" w14:textId="4B981FB1" w:rsidR="00151EE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PRIMĂRIA </w:t>
      </w:r>
      <w:r w:rsidR="0045618F">
        <w:rPr>
          <w:rFonts w:ascii="Times New Roman" w:eastAsia="Times New Roman" w:hAnsi="Times New Roman" w:cs="Times New Roman"/>
          <w:sz w:val="27"/>
        </w:rPr>
        <w:t>comunei Alexandru Odobescu</w:t>
      </w:r>
    </w:p>
    <w:p w14:paraId="15D2941F" w14:textId="70A65E69" w:rsidR="00151EE0" w:rsidRDefault="00000000">
      <w:pPr>
        <w:spacing w:after="0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Nr.</w:t>
      </w:r>
      <w:r w:rsidR="000B4F2B">
        <w:rPr>
          <w:rFonts w:ascii="Times New Roman" w:eastAsia="Times New Roman" w:hAnsi="Times New Roman" w:cs="Times New Roman"/>
          <w:sz w:val="23"/>
        </w:rPr>
        <w:t>5426</w:t>
      </w:r>
      <w:r w:rsidR="0045618F">
        <w:rPr>
          <w:rFonts w:ascii="Times New Roman" w:eastAsia="Times New Roman" w:hAnsi="Times New Roman" w:cs="Times New Roman"/>
          <w:sz w:val="23"/>
        </w:rPr>
        <w:t>/27.09</w:t>
      </w:r>
      <w:r>
        <w:rPr>
          <w:rFonts w:ascii="Times New Roman" w:eastAsia="Times New Roman" w:hAnsi="Times New Roman" w:cs="Times New Roman"/>
          <w:sz w:val="23"/>
        </w:rPr>
        <w:t xml:space="preserve">.2022 </w:t>
      </w:r>
    </w:p>
    <w:p w14:paraId="30481349" w14:textId="5818A631" w:rsidR="0045618F" w:rsidRDefault="0045618F">
      <w:pPr>
        <w:spacing w:after="0"/>
        <w:ind w:left="-5" w:hanging="10"/>
        <w:rPr>
          <w:rFonts w:ascii="Times New Roman" w:eastAsia="Times New Roman" w:hAnsi="Times New Roman" w:cs="Times New Roman"/>
          <w:sz w:val="23"/>
        </w:rPr>
      </w:pPr>
    </w:p>
    <w:p w14:paraId="44AC9B5D" w14:textId="2CD11867" w:rsidR="0045618F" w:rsidRDefault="0045618F">
      <w:pPr>
        <w:spacing w:after="0"/>
        <w:ind w:left="-5" w:hanging="10"/>
        <w:rPr>
          <w:rFonts w:ascii="Times New Roman" w:eastAsia="Times New Roman" w:hAnsi="Times New Roman" w:cs="Times New Roman"/>
          <w:sz w:val="23"/>
        </w:rPr>
      </w:pPr>
    </w:p>
    <w:p w14:paraId="6CA1E42F" w14:textId="77777777" w:rsidR="0045618F" w:rsidRDefault="0045618F">
      <w:pPr>
        <w:spacing w:after="0"/>
        <w:ind w:left="-5" w:hanging="10"/>
      </w:pPr>
    </w:p>
    <w:p w14:paraId="4A892B59" w14:textId="77777777" w:rsidR="00151EE0" w:rsidRDefault="00000000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50D71E" w14:textId="77777777" w:rsidR="00151EE0" w:rsidRPr="00473EFB" w:rsidRDefault="00000000">
      <w:pPr>
        <w:spacing w:after="13" w:line="249" w:lineRule="auto"/>
        <w:ind w:left="2957" w:right="2956" w:hanging="1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</w:rPr>
        <w:t xml:space="preserve">Raport de specialitate la proiectul 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de hotărâre privind </w:t>
      </w:r>
    </w:p>
    <w:p w14:paraId="37594EF3" w14:textId="491F4C31" w:rsidR="00151EE0" w:rsidRPr="00473EFB" w:rsidRDefault="00000000">
      <w:pPr>
        <w:spacing w:after="13" w:line="249" w:lineRule="auto"/>
        <w:ind w:left="10" w:right="3" w:hanging="10"/>
        <w:jc w:val="center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aprobarea rectificării bugetului local al </w:t>
      </w:r>
      <w:r w:rsidR="0045618F" w:rsidRPr="00473EFB">
        <w:rPr>
          <w:rFonts w:ascii="Times New Roman" w:eastAsia="Times New Roman" w:hAnsi="Times New Roman" w:cs="Times New Roman"/>
          <w:sz w:val="20"/>
          <w:szCs w:val="20"/>
        </w:rPr>
        <w:t>comunei Alexandru Odobescu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pe anul 2022 </w:t>
      </w:r>
    </w:p>
    <w:p w14:paraId="78368AD4" w14:textId="77777777" w:rsidR="00151EE0" w:rsidRPr="00473EFB" w:rsidRDefault="00000000">
      <w:pPr>
        <w:spacing w:after="0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78DCF4" w14:textId="0D2409C2" w:rsidR="00151EE0" w:rsidRPr="00473EFB" w:rsidRDefault="00000000">
      <w:pPr>
        <w:spacing w:after="0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Prin referatul înregistrat la nr. </w:t>
      </w:r>
      <w:r w:rsidR="000B4F2B">
        <w:rPr>
          <w:rFonts w:ascii="Times New Roman" w:eastAsia="Times New Roman" w:hAnsi="Times New Roman" w:cs="Times New Roman"/>
          <w:sz w:val="20"/>
          <w:szCs w:val="20"/>
        </w:rPr>
        <w:t>5413/</w:t>
      </w:r>
      <w:r w:rsidR="0045618F" w:rsidRPr="00473EFB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.09.2022,  Primarul 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comunei Alexandru Odobescu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, în calitate de inițiator, propune spre aprobare Consiliului Local proiectul de hotărâre privind rectificarea bugetului local al 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 xml:space="preserve">comunei Alexandru Odobescu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pe anul 2022. </w:t>
      </w:r>
    </w:p>
    <w:p w14:paraId="3AC152E2" w14:textId="77777777" w:rsidR="00151EE0" w:rsidRPr="00473EFB" w:rsidRDefault="00000000">
      <w:pPr>
        <w:spacing w:after="0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În conformitate cu prevederile art.136, alin.(3)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lit.a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) din O.U.G. nr.57/2019 privind Codul administrativ, cu modificările si completările ulterioare, proiectul de hotărâre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însoţit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de referatul de aprobare al acestuia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de alte documente de prezentare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de motivare au fost transmise compartimentului de resort din cadrul aparatului de specialitate al primarului, în vederea analizării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întocmirii raportului de specialitate. </w:t>
      </w:r>
    </w:p>
    <w:p w14:paraId="25958491" w14:textId="77777777" w:rsidR="00151EE0" w:rsidRPr="00473EFB" w:rsidRDefault="00000000">
      <w:pPr>
        <w:spacing w:after="0"/>
        <w:ind w:left="711" w:hanging="10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Necesitate si oportunitate </w:t>
      </w:r>
    </w:p>
    <w:p w14:paraId="5D3C3093" w14:textId="77777777" w:rsidR="00473EFB" w:rsidRPr="00473EFB" w:rsidRDefault="00000000" w:rsidP="00473EFB">
      <w:pPr>
        <w:spacing w:after="1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În Monitorul Oficial al României nr.821 din 19 august 2022 a fost publicat textul Ordonanței nr.19/2022 cu privire la rectificarea bugetului de stat pe anul 2022 în care sunt incluse și prevederi privind majorarea sumelor defalcate din taxa pe valoarea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adaugată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pentru finanțarea: 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cheltuielilor pentru plata recenzorilor pentru auto recenzarea asistata, recenzorilor, recenzorilor șefi si coordonatorilor la nivel de comuna, potrivit documentelor prevăzute la art. 4 alin (1) din Hotărârea Guvernului nr. 1071/2020, alocate in trimestrul III 2022.</w:t>
      </w:r>
    </w:p>
    <w:p w14:paraId="740B67B2" w14:textId="69206159" w:rsidR="00151EE0" w:rsidRPr="00473EFB" w:rsidRDefault="00151EE0">
      <w:pPr>
        <w:spacing w:after="0" w:line="248" w:lineRule="auto"/>
        <w:ind w:left="-15" w:firstLine="691"/>
        <w:jc w:val="both"/>
        <w:rPr>
          <w:sz w:val="20"/>
          <w:szCs w:val="20"/>
        </w:rPr>
      </w:pPr>
    </w:p>
    <w:p w14:paraId="38AF0468" w14:textId="2FF6E44A" w:rsidR="00151EE0" w:rsidRPr="00473EFB" w:rsidRDefault="00000000" w:rsidP="00473EFB">
      <w:pPr>
        <w:spacing w:after="0" w:line="248" w:lineRule="auto"/>
        <w:ind w:left="-15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ab/>
      </w:r>
      <w:r w:rsidRPr="00473EFB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Cu sumele repartizate în baza acestor prevederi este necesar să se rectifice bugetele locale ale </w:t>
      </w:r>
      <w:proofErr w:type="spellStart"/>
      <w:r w:rsidRPr="00473EFB">
        <w:rPr>
          <w:rFonts w:ascii="Times New Roman" w:eastAsia="Times New Roman" w:hAnsi="Times New Roman" w:cs="Times New Roman"/>
          <w:color w:val="444444"/>
          <w:sz w:val="20"/>
          <w:szCs w:val="20"/>
        </w:rPr>
        <w:t>unităţilor</w:t>
      </w:r>
      <w:proofErr w:type="spellEnd"/>
      <w:r w:rsidRPr="00473EFB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administrativ-teritoriale . </w:t>
      </w:r>
    </w:p>
    <w:p w14:paraId="2D48CD71" w14:textId="77777777" w:rsidR="00151EE0" w:rsidRPr="00473EFB" w:rsidRDefault="00000000">
      <w:pPr>
        <w:spacing w:after="0"/>
        <w:ind w:left="711" w:hanging="10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Analiza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tehnico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-economică </w:t>
      </w:r>
    </w:p>
    <w:p w14:paraId="5CFE42B6" w14:textId="419F8B93" w:rsidR="00151EE0" w:rsidRPr="00473EFB" w:rsidRDefault="00000000">
      <w:pPr>
        <w:spacing w:after="0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Prin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adrese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nr.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12.380/27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.09.2022 a fost comunicată de Administrația Județeană a Finanțelor Publice </w:t>
      </w:r>
      <w:proofErr w:type="spellStart"/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Calarasi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3EFB" w:rsidRPr="00473EFB">
        <w:rPr>
          <w:rFonts w:ascii="Times New Roman" w:eastAsia="Times New Roman" w:hAnsi="Times New Roman" w:cs="Times New Roman"/>
          <w:sz w:val="20"/>
          <w:szCs w:val="20"/>
        </w:rPr>
        <w:t>comunica suplimentarea sumei defalcate din TVA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după cum urmează: </w:t>
      </w:r>
    </w:p>
    <w:p w14:paraId="21523814" w14:textId="77777777" w:rsidR="00151EE0" w:rsidRPr="00473EFB" w:rsidRDefault="00000000">
      <w:pPr>
        <w:tabs>
          <w:tab w:val="center" w:pos="701"/>
          <w:tab w:val="center" w:pos="1402"/>
          <w:tab w:val="center" w:pos="2102"/>
          <w:tab w:val="center" w:pos="2803"/>
          <w:tab w:val="center" w:pos="3504"/>
          <w:tab w:val="center" w:pos="4205"/>
          <w:tab w:val="center" w:pos="4906"/>
          <w:tab w:val="center" w:pos="5607"/>
          <w:tab w:val="center" w:pos="6307"/>
          <w:tab w:val="center" w:pos="7008"/>
          <w:tab w:val="center" w:pos="8263"/>
        </w:tabs>
        <w:spacing w:after="0" w:line="248" w:lineRule="auto"/>
        <w:rPr>
          <w:sz w:val="20"/>
          <w:szCs w:val="20"/>
        </w:rPr>
      </w:pPr>
      <w:r w:rsidRPr="00473EFB">
        <w:rPr>
          <w:sz w:val="20"/>
          <w:szCs w:val="20"/>
        </w:rPr>
        <w:tab/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-mii lei- </w:t>
      </w:r>
    </w:p>
    <w:tbl>
      <w:tblPr>
        <w:tblStyle w:val="TableGrid"/>
        <w:tblW w:w="9106" w:type="dxa"/>
        <w:tblInd w:w="5" w:type="dxa"/>
        <w:tblCellMar>
          <w:top w:w="5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12"/>
        <w:gridCol w:w="6048"/>
        <w:gridCol w:w="1222"/>
        <w:gridCol w:w="1224"/>
      </w:tblGrid>
      <w:tr w:rsidR="00151EE0" w:rsidRPr="00473EFB" w14:paraId="086AD4BE" w14:textId="77777777">
        <w:trPr>
          <w:trHeight w:val="5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29AF" w14:textId="77777777" w:rsidR="00151EE0" w:rsidRPr="00473EFB" w:rsidRDefault="00000000">
            <w:pPr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crt.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1748" w14:textId="77777777" w:rsidR="00151EE0" w:rsidRPr="00473EFB" w:rsidRDefault="00000000">
            <w:pPr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Denumire indicator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16E6" w14:textId="77777777" w:rsidR="00151EE0" w:rsidRPr="00473EFB" w:rsidRDefault="00000000">
            <w:pPr>
              <w:ind w:right="57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TRIM  </w:t>
            </w:r>
          </w:p>
          <w:p w14:paraId="767F4533" w14:textId="77777777" w:rsidR="00151EE0" w:rsidRPr="00473EFB" w:rsidRDefault="00000000">
            <w:pPr>
              <w:ind w:right="60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B8F5" w14:textId="77777777" w:rsidR="00151EE0" w:rsidRPr="00473EFB" w:rsidRDefault="00000000">
            <w:pPr>
              <w:ind w:right="55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TRIM </w:t>
            </w:r>
          </w:p>
          <w:p w14:paraId="7D5A3331" w14:textId="77777777" w:rsidR="00151EE0" w:rsidRPr="00473EFB" w:rsidRDefault="00000000">
            <w:pPr>
              <w:ind w:right="56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 </w:t>
            </w:r>
          </w:p>
        </w:tc>
      </w:tr>
      <w:tr w:rsidR="00151EE0" w:rsidRPr="00473EFB" w14:paraId="4647057C" w14:textId="77777777">
        <w:trPr>
          <w:trHeight w:val="5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CE8" w14:textId="77777777" w:rsidR="00151EE0" w:rsidRPr="00473EFB" w:rsidRDefault="00000000">
            <w:pPr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7661" w14:textId="77777777" w:rsidR="00151EE0" w:rsidRPr="00473EFB" w:rsidRDefault="00000000">
            <w:pPr>
              <w:jc w:val="both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Sume defalcate din taxa pe valoarea </w:t>
            </w:r>
            <w:proofErr w:type="spellStart"/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>adaugată</w:t>
            </w:r>
            <w:proofErr w:type="spellEnd"/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echilibrarea bugetelor locale (11.02.06)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469F" w14:textId="2FD6159F" w:rsidR="00151EE0" w:rsidRPr="00473EFB" w:rsidRDefault="00473EFB">
            <w:pPr>
              <w:ind w:right="59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+30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245D" w14:textId="2B442297" w:rsidR="00151EE0" w:rsidRPr="00473EFB" w:rsidRDefault="00473EFB">
            <w:pPr>
              <w:ind w:right="57"/>
              <w:jc w:val="center"/>
              <w:rPr>
                <w:sz w:val="20"/>
                <w:szCs w:val="20"/>
              </w:rPr>
            </w:pPr>
            <w:r w:rsidRPr="00473E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DAA5012" w14:textId="77777777" w:rsidR="00151EE0" w:rsidRPr="00473EFB" w:rsidRDefault="00000000">
      <w:pPr>
        <w:spacing w:after="0"/>
        <w:ind w:left="701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A40490" w14:textId="77777777" w:rsidR="00151EE0" w:rsidRPr="00473EFB" w:rsidRDefault="00000000">
      <w:pPr>
        <w:spacing w:after="0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Legalitatea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aprobării acestui proiect de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hotărare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este asigurată de respectarea </w:t>
      </w:r>
      <w:proofErr w:type="spellStart"/>
      <w:r w:rsidRPr="00473EFB">
        <w:rPr>
          <w:rFonts w:ascii="Times New Roman" w:eastAsia="Times New Roman" w:hAnsi="Times New Roman" w:cs="Times New Roman"/>
          <w:sz w:val="20"/>
          <w:szCs w:val="20"/>
        </w:rPr>
        <w:t>urmatoarelor</w:t>
      </w:r>
      <w:proofErr w:type="spellEnd"/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prevederi legale:  </w:t>
      </w:r>
    </w:p>
    <w:p w14:paraId="26500705" w14:textId="77777777" w:rsidR="00151EE0" w:rsidRPr="00473EFB" w:rsidRDefault="00000000">
      <w:pPr>
        <w:spacing w:after="0" w:line="248" w:lineRule="auto"/>
        <w:ind w:left="-15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-art.19 din Legea nr.273/2006 privind finanțele publice locale, modificată și completată;  -art.129, alin.(2), lit. b), alin.(4), lit. a) din O.U.G.nr.57/2019 privind Codul administrativ, cu modificările si completările ulterioare. </w:t>
      </w:r>
    </w:p>
    <w:p w14:paraId="672A0436" w14:textId="7E61A487" w:rsidR="00151EE0" w:rsidRPr="00473EFB" w:rsidRDefault="00000000">
      <w:pPr>
        <w:spacing w:after="0" w:line="248" w:lineRule="auto"/>
        <w:ind w:left="-15" w:firstLine="691"/>
        <w:jc w:val="both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În vederea respectării prevederilor art.136 alin.(8) din O.U.G. nr.57/2019 am întocmit prezentul raport de specialitate la proiectul de hotărâre privind aprobarea rectificării bugetului local al orașului Zimnicea pe anul 2022.                                        </w:t>
      </w:r>
    </w:p>
    <w:p w14:paraId="51F06AB3" w14:textId="77777777" w:rsidR="00151EE0" w:rsidRPr="00473EFB" w:rsidRDefault="00000000">
      <w:pPr>
        <w:spacing w:after="0"/>
        <w:rPr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6F8D14" w14:textId="4EE1CDE1" w:rsidR="00151EE0" w:rsidRDefault="00000000" w:rsidP="0085535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73EFB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473EFB">
        <w:rPr>
          <w:rFonts w:ascii="Times New Roman" w:eastAsia="Times New Roman" w:hAnsi="Times New Roman" w:cs="Times New Roman"/>
          <w:sz w:val="20"/>
          <w:szCs w:val="20"/>
        </w:rPr>
        <w:t xml:space="preserve">Întocmit, </w:t>
      </w:r>
      <w:r w:rsidR="00473EFB">
        <w:rPr>
          <w:rFonts w:ascii="Times New Roman" w:eastAsia="Times New Roman" w:hAnsi="Times New Roman" w:cs="Times New Roman"/>
          <w:sz w:val="20"/>
          <w:szCs w:val="20"/>
        </w:rPr>
        <w:t>consilier superior</w:t>
      </w:r>
    </w:p>
    <w:p w14:paraId="18318B7C" w14:textId="75A91BCC" w:rsidR="00151EE0" w:rsidRDefault="00473EFB" w:rsidP="0037409D">
      <w:pPr>
        <w:spacing w:after="0" w:line="248" w:lineRule="auto"/>
        <w:ind w:left="76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ILIE DOINITA</w:t>
      </w:r>
    </w:p>
    <w:p w14:paraId="739C631B" w14:textId="519308B4" w:rsidR="00855354" w:rsidRDefault="00855354" w:rsidP="0037409D">
      <w:pPr>
        <w:spacing w:after="0" w:line="248" w:lineRule="auto"/>
        <w:ind w:left="769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horzAnchor="margin" w:tblpY="-1620"/>
        <w:tblW w:w="10206" w:type="dxa"/>
        <w:tblLook w:val="04A0" w:firstRow="1" w:lastRow="0" w:firstColumn="1" w:lastColumn="0" w:noHBand="0" w:noVBand="1"/>
      </w:tblPr>
      <w:tblGrid>
        <w:gridCol w:w="1560"/>
        <w:gridCol w:w="3402"/>
        <w:gridCol w:w="1444"/>
        <w:gridCol w:w="8"/>
        <w:gridCol w:w="661"/>
        <w:gridCol w:w="19"/>
        <w:gridCol w:w="1220"/>
        <w:gridCol w:w="9"/>
        <w:gridCol w:w="563"/>
        <w:gridCol w:w="9"/>
        <w:gridCol w:w="647"/>
        <w:gridCol w:w="9"/>
        <w:gridCol w:w="647"/>
        <w:gridCol w:w="8"/>
      </w:tblGrid>
      <w:tr w:rsidR="00855354" w:rsidRPr="00855354" w14:paraId="15FE5C0D" w14:textId="77777777" w:rsidTr="009E2E24">
        <w:trPr>
          <w:trHeight w:val="465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DBF5" w14:textId="77777777" w:rsidR="00855354" w:rsidRDefault="00855354" w:rsidP="00FF2F58">
            <w:pPr>
              <w:spacing w:after="0"/>
              <w:ind w:left="-5" w:hanging="10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PRIMĂRIA </w:t>
            </w:r>
            <w:r>
              <w:rPr>
                <w:rFonts w:ascii="Times New Roman" w:eastAsia="Times New Roman" w:hAnsi="Times New Roman" w:cs="Times New Roman"/>
                <w:sz w:val="27"/>
              </w:rPr>
              <w:t>comunei Alexandru Odobescu</w:t>
            </w:r>
          </w:p>
          <w:p w14:paraId="3D5D057D" w14:textId="70402A5E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</w:t>
            </w:r>
            <w:r w:rsidR="00FF2F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Anexa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</w:t>
            </w: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la HCL </w:t>
            </w:r>
            <w:r w:rsidR="00ED2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</w:t>
            </w: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D2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.09.2022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85265" w14:textId="04D7747C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DB932" w14:textId="5DFB1813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819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51E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82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6066733A" w14:textId="77777777" w:rsidTr="009E2E24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1B9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500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24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797F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CD876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D8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128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D7F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51B02EDF" w14:textId="77777777" w:rsidTr="009E2E24">
        <w:trPr>
          <w:trHeight w:val="300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0638" w14:textId="5B4BC65D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18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2F9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8F0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4EE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54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65AD" w:rsidRPr="00855354" w14:paraId="23623997" w14:textId="77777777" w:rsidTr="009E2E24">
        <w:trPr>
          <w:gridAfter w:val="1"/>
          <w:wAfter w:w="8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13CD" w14:textId="1AF61941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RECTIFICAREA PE ANUL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2022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83CD" w14:textId="6E339F90" w:rsidR="00855354" w:rsidRPr="00855354" w:rsidRDefault="00855354" w:rsidP="00FF2F58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31B5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54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607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A0DF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725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65AD" w:rsidRPr="00855354" w14:paraId="7399280B" w14:textId="77777777" w:rsidTr="009E2E24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21F8" w14:textId="43DB92D3" w:rsidR="00855354" w:rsidRPr="00855354" w:rsidRDefault="00855354" w:rsidP="00FF2F58">
            <w:pPr>
              <w:spacing w:after="0" w:line="240" w:lineRule="auto"/>
              <w:ind w:firstLineChars="1500" w:firstLine="330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EDC0" w14:textId="4D7D460E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39A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D78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45C" w14:textId="440B3691" w:rsidR="00855354" w:rsidRPr="00855354" w:rsidRDefault="0032372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lei-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DC5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E3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2C5CBC80" w14:textId="77777777" w:rsidTr="009E2E24">
        <w:trPr>
          <w:gridAfter w:val="1"/>
          <w:wAfter w:w="8" w:type="dxa"/>
          <w:trHeight w:val="33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15B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Nr. crt.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367D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DENUMIREA   INDICATORILOR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37A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COD INDICAT.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884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An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F71A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Trim</w:t>
            </w:r>
            <w:proofErr w:type="spellEnd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B7D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Trim</w:t>
            </w:r>
            <w:proofErr w:type="spellEnd"/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88C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Trim</w:t>
            </w:r>
            <w:proofErr w:type="spellEnd"/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B29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Trim</w:t>
            </w:r>
            <w:proofErr w:type="spellEnd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</w:p>
        </w:tc>
      </w:tr>
      <w:tr w:rsidR="00855354" w:rsidRPr="00855354" w14:paraId="0FED3B22" w14:textId="77777777" w:rsidTr="009E2E24">
        <w:trPr>
          <w:gridAfter w:val="1"/>
          <w:wAfter w:w="8" w:type="dxa"/>
          <w:trHeight w:val="3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84C5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4CD1D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DBDF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337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C9023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46D6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5B7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579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</w:tr>
      <w:tr w:rsidR="00855354" w:rsidRPr="00855354" w14:paraId="10E5B5D2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23895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16C9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ED89B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89BA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864B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C4413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55354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825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291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55354" w:rsidRPr="00855354" w14:paraId="2D0428C0" w14:textId="77777777" w:rsidTr="009E2E24">
        <w:trPr>
          <w:gridAfter w:val="1"/>
          <w:wAfter w:w="8" w:type="dxa"/>
          <w:trHeight w:val="4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CF7EE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399A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VENITURI TOTAL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C87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A9C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908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BB2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48B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B9F8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55354" w:rsidRPr="00855354" w14:paraId="4ACED9F0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21EF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974A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Sume din TVA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E2AF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110206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5234" w14:textId="64EE0EA2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9A65A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6DD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4F28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9603" w14:textId="1BB43F89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9A65A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BAD2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3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354" w:rsidRPr="00855354" w14:paraId="169F4412" w14:textId="77777777" w:rsidTr="009E2E24">
        <w:trPr>
          <w:gridAfter w:val="1"/>
          <w:wAfter w:w="8" w:type="dxa"/>
          <w:trHeight w:val="4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A93F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C6A8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CHELTUIELI –TOTAL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DCBE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4A54" w14:textId="131CA9C5" w:rsidR="00855354" w:rsidRPr="00855354" w:rsidRDefault="00E57665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="00855354"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422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5AA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0D17" w14:textId="6CF626B6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035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55354" w:rsidRPr="00855354" w14:paraId="3C9BF159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33DD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9082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aut </w:t>
            </w: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exec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A25F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D381" w14:textId="5AE40814" w:rsidR="00855354" w:rsidRPr="00855354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855354"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D029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75A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9F4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D91D" w14:textId="6545DCCB" w:rsidR="00855354" w:rsidRPr="00855354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20.000</w:t>
            </w:r>
          </w:p>
        </w:tc>
      </w:tr>
      <w:tr w:rsidR="00855354" w:rsidRPr="00855354" w14:paraId="75621AC7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A592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9B65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iluminat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44DD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200103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9D9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726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133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D0E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7F3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855354" w:rsidRPr="00855354" w14:paraId="1F0DAA83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3968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2106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carburanti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BFA4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200105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D5F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210D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ABA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7E9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1490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855354" w:rsidRPr="00855354" w14:paraId="2A92B88B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2107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707A7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piese de </w:t>
            </w:r>
            <w:proofErr w:type="spellStart"/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scimb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39AD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200106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A1E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1DEB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6E2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575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77D9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855354" w:rsidRPr="00855354" w14:paraId="40D5BA3C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77F3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7BBE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alte bunuri si servicii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1964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200130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E46D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EDEF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B67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E3931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E298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</w:tr>
      <w:tr w:rsidR="00855354" w:rsidRPr="00855354" w14:paraId="5EFED53C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618B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F1DB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alte obiecte de inventar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28A9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200530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CDE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45E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3B0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B87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3115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</w:tr>
      <w:tr w:rsidR="00E5450C" w:rsidRPr="00E5450C" w14:paraId="634C93D2" w14:textId="77777777" w:rsidTr="009E2E24">
        <w:trPr>
          <w:gridAfter w:val="1"/>
          <w:wAfter w:w="8" w:type="dxa"/>
          <w:trHeight w:val="2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7211C" w14:textId="77777777" w:rsidR="00E5450C" w:rsidRPr="00855354" w:rsidRDefault="00E5450C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DE784" w14:textId="1F654BBE" w:rsidR="00E5450C" w:rsidRPr="00E5450C" w:rsidRDefault="00E5450C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5450C">
              <w:rPr>
                <w:rFonts w:ascii="Times New Roman" w:eastAsia="Times New Roman" w:hAnsi="Times New Roman" w:cs="Times New Roman"/>
                <w:sz w:val="16"/>
                <w:szCs w:val="16"/>
              </w:rPr>
              <w:t>Mobilier,aparatura</w:t>
            </w:r>
            <w:proofErr w:type="spellEnd"/>
            <w:r w:rsidRPr="00E545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birotica si alte active corporale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A392" w14:textId="45B4D98C" w:rsidR="00E5450C" w:rsidRPr="00E5450C" w:rsidRDefault="00E5450C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.01.30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AF22D" w14:textId="71A77E0C" w:rsidR="00E5450C" w:rsidRPr="00E5450C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995E4" w14:textId="419B8E11" w:rsidR="00E5450C" w:rsidRPr="00E5450C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83B18" w14:textId="07A5F7D3" w:rsidR="00E5450C" w:rsidRPr="00E5450C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FFDE2" w14:textId="0520FE5F" w:rsidR="00E5450C" w:rsidRPr="00E5450C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B8BBC" w14:textId="4F7291F2" w:rsidR="00E5450C" w:rsidRPr="00E5450C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</w:tr>
      <w:tr w:rsidR="00855354" w:rsidRPr="00855354" w14:paraId="0EB55F34" w14:textId="77777777" w:rsidTr="009E2E24">
        <w:trPr>
          <w:gridAfter w:val="1"/>
          <w:wAfter w:w="8" w:type="dxa"/>
          <w:trHeight w:val="2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3A22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144D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alte servicii publice generale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A1D1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B295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C7EF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F272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B1FE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280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55354" w:rsidRPr="00855354" w14:paraId="2E981F09" w14:textId="77777777" w:rsidTr="009E2E24">
        <w:trPr>
          <w:gridAfter w:val="1"/>
          <w:wAfter w:w="8" w:type="dxa"/>
          <w:trHeight w:val="4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7B2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DE48" w14:textId="77777777" w:rsidR="00855354" w:rsidRPr="00855354" w:rsidRDefault="00855354" w:rsidP="00FF2F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55354">
              <w:rPr>
                <w:rFonts w:ascii="Arial" w:eastAsia="Times New Roman" w:hAnsi="Arial" w:cs="Arial"/>
                <w:sz w:val="16"/>
                <w:szCs w:val="16"/>
              </w:rPr>
              <w:t>Alte cheltuieli cu bunuri si servicii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4918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203030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0EDD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F28D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E2E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0C3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E379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55354" w:rsidRPr="00855354" w14:paraId="62839F17" w14:textId="77777777" w:rsidTr="009E2E24">
        <w:trPr>
          <w:gridAfter w:val="1"/>
          <w:wAfter w:w="8" w:type="dxa"/>
          <w:trHeight w:val="6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5B10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3089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Gospodarie</w:t>
            </w:r>
            <w:proofErr w:type="spellEnd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comunala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A255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50F2" w14:textId="6CD043FD" w:rsidR="00855354" w:rsidRPr="00855354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</w:t>
            </w:r>
            <w:r w:rsidR="00855354"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4B5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83B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5938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877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4000</w:t>
            </w:r>
          </w:p>
        </w:tc>
      </w:tr>
      <w:tr w:rsidR="00855354" w:rsidRPr="00855354" w14:paraId="52BF705C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2898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3700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transferuri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9E24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57.02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AC2F" w14:textId="4EB4CD1D" w:rsidR="00855354" w:rsidRPr="00855354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4.00</w:t>
            </w:r>
            <w:r w:rsidR="00855354"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7080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A7C7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6FD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1A6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855354" w:rsidRPr="00855354" w14:paraId="11FA7CF9" w14:textId="77777777" w:rsidTr="009E2E24">
        <w:trPr>
          <w:gridAfter w:val="1"/>
          <w:wAfter w:w="8" w:type="dxa"/>
          <w:trHeight w:val="4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4C12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0F6D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Salubritate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ADFB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2072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D79F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270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8AF5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5D64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</w:t>
            </w:r>
          </w:p>
        </w:tc>
      </w:tr>
      <w:tr w:rsidR="00855354" w:rsidRPr="00855354" w14:paraId="56C96FB8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16C1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C0BA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carburanti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9EE0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200105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C23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1686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B1E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A11F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F0757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</w:tr>
      <w:tr w:rsidR="00855354" w:rsidRPr="00855354" w14:paraId="5C985A34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BAE4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7686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piese de </w:t>
            </w:r>
            <w:proofErr w:type="spellStart"/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scimb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CC745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200106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A50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-3.000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5DF3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3401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E69A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6C6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-3.000</w:t>
            </w:r>
          </w:p>
        </w:tc>
      </w:tr>
      <w:tr w:rsidR="00855354" w:rsidRPr="00855354" w14:paraId="3CF1FEE9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571A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74F5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alte bunuri si servicii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C628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200130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9644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8F35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E2A9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315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403B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</w:tr>
      <w:tr w:rsidR="00855354" w:rsidRPr="00855354" w14:paraId="7E481260" w14:textId="77777777" w:rsidTr="009E2E24">
        <w:trPr>
          <w:gridAfter w:val="1"/>
          <w:wAfter w:w="8" w:type="dxa"/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0491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F2F0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Strazi</w:t>
            </w:r>
            <w:proofErr w:type="spellEnd"/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A6E0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84.02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9001" w14:textId="38760F2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</w:t>
            </w:r>
            <w:r w:rsidR="00E545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4BC8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1431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8227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F0A8" w14:textId="2D1310ED" w:rsidR="00855354" w:rsidRPr="00855354" w:rsidRDefault="00E5450C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-28000</w:t>
            </w:r>
          </w:p>
        </w:tc>
      </w:tr>
      <w:tr w:rsidR="00855354" w:rsidRPr="00855354" w14:paraId="792AB141" w14:textId="77777777" w:rsidTr="009E2E24">
        <w:trPr>
          <w:gridAfter w:val="1"/>
          <w:wAfter w:w="8" w:type="dxa"/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9AB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449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Alte active fixe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315" w14:textId="77777777" w:rsidR="00855354" w:rsidRPr="00855354" w:rsidRDefault="00855354" w:rsidP="00FF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71.01.30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88F2" w14:textId="0FDC876C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  <w:r w:rsidR="00E5450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8E39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E02C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CC0F" w14:textId="77777777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1E48" w14:textId="3E812892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  <w:r w:rsidR="00E5450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855354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EA1656" w:rsidRPr="00855354" w14:paraId="25368978" w14:textId="77777777" w:rsidTr="009E2E24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52552" w14:textId="77777777" w:rsidR="00EA1656" w:rsidRPr="00EA1656" w:rsidRDefault="00EA1656" w:rsidP="00EA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B513" w14:textId="5D59688C" w:rsidR="00EA1656" w:rsidRPr="00855354" w:rsidRDefault="009E2E2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PRESEDINTE SEDINTA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5E2A" w14:textId="77777777" w:rsidR="00EA1656" w:rsidRPr="00855354" w:rsidRDefault="00EA1656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36F1" w14:textId="77777777" w:rsidR="00EA1656" w:rsidRPr="00855354" w:rsidRDefault="00EA1656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928B" w14:textId="34716B43" w:rsidR="00EA1656" w:rsidRPr="00855354" w:rsidRDefault="009E2E2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SECRETAR GENERAL UAT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BB3EA" w14:textId="77777777" w:rsidR="00EA1656" w:rsidRPr="00855354" w:rsidRDefault="00EA1656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F48A" w14:textId="77777777" w:rsidR="00EA1656" w:rsidRPr="00855354" w:rsidRDefault="00EA1656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5ED9" w14:textId="77777777" w:rsidR="00EA1656" w:rsidRPr="00855354" w:rsidRDefault="00EA1656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249E8D2E" w14:textId="77777777" w:rsidTr="009E2E24">
        <w:trPr>
          <w:gridAfter w:val="1"/>
          <w:wAfter w:w="8" w:type="dxa"/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D7C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F635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FFA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AB6E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7CB2F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88F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483D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18F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117DBECC" w14:textId="77777777" w:rsidTr="009E2E24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231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72C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320D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CF70" w14:textId="16D7A112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C98A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826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B05E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7C657219" w14:textId="77777777" w:rsidTr="00CE36AA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57E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F5F5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79B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46C8" w14:textId="694AE449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56AD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F38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2633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FC0E39F" w14:textId="77777777" w:rsidR="00151EE0" w:rsidRDefault="00151EE0">
      <w:pPr>
        <w:sectPr w:rsidR="00151EE0">
          <w:pgSz w:w="11906" w:h="16838"/>
          <w:pgMar w:top="2154" w:right="1389" w:bottom="2168" w:left="1402" w:header="708" w:footer="708" w:gutter="0"/>
          <w:cols w:space="708"/>
        </w:sectPr>
      </w:pPr>
    </w:p>
    <w:p w14:paraId="0B86E604" w14:textId="354B53E5" w:rsidR="00151EE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sectPr w:rsidR="00151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0" w:bottom="152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1A66" w14:textId="77777777" w:rsidR="00E51A88" w:rsidRDefault="00E51A88">
      <w:pPr>
        <w:spacing w:after="0" w:line="240" w:lineRule="auto"/>
      </w:pPr>
      <w:r>
        <w:separator/>
      </w:r>
    </w:p>
  </w:endnote>
  <w:endnote w:type="continuationSeparator" w:id="0">
    <w:p w14:paraId="62853EEB" w14:textId="77777777" w:rsidR="00E51A88" w:rsidRDefault="00E5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79D1" w14:textId="77777777" w:rsidR="00E51A88" w:rsidRDefault="00E51A88">
      <w:pPr>
        <w:spacing w:after="0" w:line="240" w:lineRule="auto"/>
      </w:pPr>
      <w:r>
        <w:separator/>
      </w:r>
    </w:p>
  </w:footnote>
  <w:footnote w:type="continuationSeparator" w:id="0">
    <w:p w14:paraId="50DD4B04" w14:textId="77777777" w:rsidR="00E51A88" w:rsidRDefault="00E5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B4F2B"/>
    <w:rsid w:val="00120760"/>
    <w:rsid w:val="00151EE0"/>
    <w:rsid w:val="00214E70"/>
    <w:rsid w:val="00323724"/>
    <w:rsid w:val="0037409D"/>
    <w:rsid w:val="00437A44"/>
    <w:rsid w:val="00437BF5"/>
    <w:rsid w:val="0045618F"/>
    <w:rsid w:val="00473EFB"/>
    <w:rsid w:val="004A45FE"/>
    <w:rsid w:val="00540D7E"/>
    <w:rsid w:val="005607F3"/>
    <w:rsid w:val="00583E73"/>
    <w:rsid w:val="007D742D"/>
    <w:rsid w:val="00822918"/>
    <w:rsid w:val="00855354"/>
    <w:rsid w:val="0090516E"/>
    <w:rsid w:val="00914761"/>
    <w:rsid w:val="00990F7E"/>
    <w:rsid w:val="009A65AD"/>
    <w:rsid w:val="009E2E24"/>
    <w:rsid w:val="00A35EC1"/>
    <w:rsid w:val="00A40CE6"/>
    <w:rsid w:val="00A87FDB"/>
    <w:rsid w:val="00AD6B3F"/>
    <w:rsid w:val="00AE0CCB"/>
    <w:rsid w:val="00B93C12"/>
    <w:rsid w:val="00CE36AA"/>
    <w:rsid w:val="00DD2373"/>
    <w:rsid w:val="00DF5EF1"/>
    <w:rsid w:val="00E4753A"/>
    <w:rsid w:val="00E51A88"/>
    <w:rsid w:val="00E5280A"/>
    <w:rsid w:val="00E5450C"/>
    <w:rsid w:val="00E57665"/>
    <w:rsid w:val="00EA0DAE"/>
    <w:rsid w:val="00EA1656"/>
    <w:rsid w:val="00ED246E"/>
    <w:rsid w:val="00F557D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1039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21</cp:revision>
  <cp:lastPrinted>2022-10-13T07:31:00Z</cp:lastPrinted>
  <dcterms:created xsi:type="dcterms:W3CDTF">2022-09-27T11:38:00Z</dcterms:created>
  <dcterms:modified xsi:type="dcterms:W3CDTF">2022-10-13T07:32:00Z</dcterms:modified>
</cp:coreProperties>
</file>