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52E5" w14:textId="6D894D68" w:rsidR="00877B22" w:rsidRPr="008703C6" w:rsidRDefault="0004695D">
      <w:pPr>
        <w:ind w:right="7"/>
        <w:rPr>
          <w:b/>
          <w:bCs/>
        </w:rPr>
      </w:pPr>
      <w:r w:rsidRPr="008703C6">
        <w:rPr>
          <w:b/>
          <w:bCs/>
        </w:rPr>
        <w:t>JUDETUL CALARASI</w:t>
      </w:r>
    </w:p>
    <w:p w14:paraId="0E7A1747" w14:textId="6386DFC5" w:rsidR="00877B22" w:rsidRPr="008703C6" w:rsidRDefault="00000000">
      <w:pPr>
        <w:spacing w:after="3" w:line="259" w:lineRule="auto"/>
        <w:ind w:left="212" w:hanging="10"/>
        <w:jc w:val="left"/>
        <w:rPr>
          <w:b/>
          <w:bCs/>
        </w:rPr>
      </w:pPr>
      <w:r w:rsidRPr="008703C6">
        <w:rPr>
          <w:b/>
          <w:bCs/>
          <w:sz w:val="24"/>
        </w:rPr>
        <w:t xml:space="preserve">COMUNA </w:t>
      </w:r>
      <w:r w:rsidR="00FB0F4F" w:rsidRPr="008703C6">
        <w:rPr>
          <w:b/>
          <w:bCs/>
          <w:sz w:val="24"/>
        </w:rPr>
        <w:t>ALEXANDRU ODOBESCU</w:t>
      </w:r>
    </w:p>
    <w:p w14:paraId="42EF7D00" w14:textId="63D87865" w:rsidR="001A0D2D" w:rsidRDefault="00000000" w:rsidP="001A0D2D">
      <w:pPr>
        <w:spacing w:after="274"/>
        <w:ind w:left="205" w:right="7"/>
      </w:pPr>
      <w:r w:rsidRPr="008703C6">
        <w:rPr>
          <w:b/>
          <w:bCs/>
        </w:rPr>
        <w:t>CONSILIUL LOCAL</w:t>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b/>
          <w:bCs/>
        </w:rPr>
        <w:tab/>
      </w:r>
      <w:r w:rsidRPr="008703C6">
        <w:rPr>
          <w:b/>
          <w:bCs/>
        </w:rPr>
        <w:t>HOTĂRÂRE</w:t>
      </w:r>
      <w:r w:rsidR="001A0D2D">
        <w:rPr>
          <w:b/>
          <w:bCs/>
        </w:rPr>
        <w:tab/>
      </w:r>
      <w:r w:rsidR="001A0D2D">
        <w:rPr>
          <w:b/>
          <w:bCs/>
        </w:rPr>
        <w:tab/>
      </w:r>
      <w:r w:rsidR="001A0D2D">
        <w:rPr>
          <w:b/>
          <w:bCs/>
        </w:rPr>
        <w:tab/>
      </w:r>
      <w:r w:rsidR="001A0D2D">
        <w:rPr>
          <w:b/>
          <w:bCs/>
        </w:rPr>
        <w:tab/>
      </w:r>
      <w:r w:rsidR="001A0D2D">
        <w:rPr>
          <w:b/>
          <w:bCs/>
        </w:rPr>
        <w:tab/>
      </w:r>
      <w:r w:rsidR="001A0D2D">
        <w:rPr>
          <w:b/>
          <w:bCs/>
        </w:rPr>
        <w:tab/>
      </w:r>
      <w:r w:rsidR="001A0D2D">
        <w:rPr>
          <w:sz w:val="24"/>
        </w:rPr>
        <w:t>privind aprobarea majorării taxei speciale de salubrizare pentru utilizatorii casnici—persoane fizice, valabila începând cu anul 2025</w:t>
      </w:r>
    </w:p>
    <w:p w14:paraId="347F9119" w14:textId="1CB72204" w:rsidR="00932571" w:rsidRPr="008703C6" w:rsidRDefault="00000000">
      <w:pPr>
        <w:ind w:left="1015" w:right="583" w:hanging="886"/>
        <w:rPr>
          <w:rFonts w:ascii="Times New Roman" w:hAnsi="Times New Roman" w:cs="Times New Roman"/>
          <w:sz w:val="24"/>
          <w:szCs w:val="24"/>
        </w:rPr>
      </w:pPr>
      <w:r w:rsidRPr="008703C6">
        <w:rPr>
          <w:rFonts w:ascii="Times New Roman" w:hAnsi="Times New Roman" w:cs="Times New Roman"/>
          <w:sz w:val="24"/>
          <w:szCs w:val="24"/>
        </w:rPr>
        <w:t xml:space="preserve">Consiliul local al comunei </w:t>
      </w:r>
      <w:r w:rsidR="00FB0F4F" w:rsidRPr="008703C6">
        <w:rPr>
          <w:rFonts w:ascii="Times New Roman" w:hAnsi="Times New Roman" w:cs="Times New Roman"/>
          <w:sz w:val="24"/>
          <w:szCs w:val="24"/>
        </w:rPr>
        <w:t>Alexandru Odobescu</w:t>
      </w:r>
      <w:r w:rsidRPr="008703C6">
        <w:rPr>
          <w:rFonts w:ascii="Times New Roman" w:hAnsi="Times New Roman" w:cs="Times New Roman"/>
          <w:sz w:val="24"/>
          <w:szCs w:val="24"/>
        </w:rPr>
        <w:t xml:space="preserve">, județul Călărași, întrunit în ședința ordinara din </w:t>
      </w:r>
      <w:r w:rsidR="001A0D2D">
        <w:rPr>
          <w:rFonts w:ascii="Times New Roman" w:hAnsi="Times New Roman" w:cs="Times New Roman"/>
          <w:color w:val="auto"/>
          <w:sz w:val="24"/>
          <w:szCs w:val="24"/>
        </w:rPr>
        <w:t>13.12.2024</w:t>
      </w:r>
    </w:p>
    <w:p w14:paraId="3DA1C99A" w14:textId="6534C53D" w:rsidR="00877B22" w:rsidRPr="008703C6" w:rsidRDefault="00000000">
      <w:pPr>
        <w:ind w:left="1015" w:right="583" w:hanging="886"/>
        <w:rPr>
          <w:rFonts w:ascii="Times New Roman" w:hAnsi="Times New Roman" w:cs="Times New Roman"/>
          <w:sz w:val="24"/>
          <w:szCs w:val="24"/>
        </w:rPr>
      </w:pPr>
      <w:r w:rsidRPr="008703C6">
        <w:rPr>
          <w:rFonts w:ascii="Times New Roman" w:hAnsi="Times New Roman" w:cs="Times New Roman"/>
          <w:sz w:val="24"/>
          <w:szCs w:val="24"/>
        </w:rPr>
        <w:t xml:space="preserve"> Având în vedere:</w:t>
      </w:r>
    </w:p>
    <w:p w14:paraId="170A93DC" w14:textId="77777777" w:rsidR="001A0D2D" w:rsidRDefault="001A0D2D" w:rsidP="001A0D2D">
      <w:pPr>
        <w:ind w:left="277" w:right="7"/>
      </w:pPr>
      <w:r>
        <w:t xml:space="preserve">-referatul de aprobare al primarului comunei Alexandru Odobescu, </w:t>
      </w:r>
      <w:r>
        <w:rPr>
          <w:color w:val="auto"/>
        </w:rPr>
        <w:t>5418/28.11.2024</w:t>
      </w:r>
      <w:r>
        <w:t>;</w:t>
      </w:r>
    </w:p>
    <w:p w14:paraId="0BD71972" w14:textId="77777777" w:rsidR="001A0D2D" w:rsidRDefault="001A0D2D" w:rsidP="001A0D2D">
      <w:pPr>
        <w:ind w:left="219" w:right="7"/>
      </w:pPr>
      <w:r>
        <w:t>-raportul compartimentului taxe si impozite nr.</w:t>
      </w:r>
      <w:r w:rsidRPr="00C1728F">
        <w:rPr>
          <w:rFonts w:ascii="Times New Roman" w:eastAsia="Times New Roman" w:hAnsi="Times New Roman" w:cs="Times New Roman"/>
          <w:color w:val="auto"/>
          <w:sz w:val="27"/>
        </w:rPr>
        <w:t xml:space="preserve"> </w:t>
      </w:r>
      <w:r w:rsidRPr="006E564B">
        <w:rPr>
          <w:rFonts w:ascii="Times New Roman" w:eastAsia="Times New Roman" w:hAnsi="Times New Roman" w:cs="Times New Roman"/>
          <w:color w:val="auto"/>
          <w:sz w:val="24"/>
          <w:szCs w:val="24"/>
        </w:rPr>
        <w:t>5420/28.11.2024</w:t>
      </w:r>
      <w:r w:rsidRPr="006E564B">
        <w:rPr>
          <w:sz w:val="24"/>
          <w:szCs w:val="24"/>
        </w:rPr>
        <w:t>;</w:t>
      </w:r>
    </w:p>
    <w:p w14:paraId="55F7D892" w14:textId="77777777" w:rsidR="001A0D2D" w:rsidRDefault="001A0D2D" w:rsidP="001A0D2D">
      <w:pPr>
        <w:ind w:left="132" w:right="7"/>
      </w:pPr>
      <w:r>
        <w:t>-</w:t>
      </w:r>
      <w:r w:rsidRPr="001A0D2D">
        <w:rPr>
          <w:rFonts w:ascii="Times New Roman" w:hAnsi="Times New Roman" w:cs="Times New Roman"/>
        </w:rPr>
        <w:t xml:space="preserve"> </w:t>
      </w:r>
      <w:r w:rsidRPr="00EA1656">
        <w:rPr>
          <w:rFonts w:ascii="Times New Roman" w:hAnsi="Times New Roman" w:cs="Times New Roman"/>
        </w:rPr>
        <w:t xml:space="preserve">avizul comisiei de specialitate pentru agricultură, activități </w:t>
      </w:r>
      <w:proofErr w:type="spellStart"/>
      <w:r w:rsidRPr="00EA1656">
        <w:rPr>
          <w:rFonts w:ascii="Times New Roman" w:hAnsi="Times New Roman" w:cs="Times New Roman"/>
        </w:rPr>
        <w:t>economico</w:t>
      </w:r>
      <w:proofErr w:type="spellEnd"/>
      <w:r w:rsidRPr="00EA1656">
        <w:rPr>
          <w:rFonts w:ascii="Times New Roman" w:hAnsi="Times New Roman" w:cs="Times New Roman"/>
        </w:rPr>
        <w:t>-financiare, amenajarea teritoriului și urbanism, protecția mediului și turism</w:t>
      </w:r>
    </w:p>
    <w:p w14:paraId="203C2EAF" w14:textId="77777777" w:rsidR="001A0D2D" w:rsidRDefault="001A0D2D" w:rsidP="001A0D2D">
      <w:pPr>
        <w:spacing w:after="34"/>
        <w:ind w:left="129" w:right="7" w:firstLine="65"/>
      </w:pPr>
      <w:r>
        <w:t>-prevederile Hotărârii Consiliului Local nr.</w:t>
      </w:r>
      <w:r w:rsidRPr="00932571">
        <w:rPr>
          <w:color w:val="auto"/>
        </w:rPr>
        <w:t>26/14</w:t>
      </w:r>
      <w:r w:rsidRPr="00D82BC7">
        <w:rPr>
          <w:color w:val="auto"/>
        </w:rPr>
        <w:t>.03.2019</w:t>
      </w:r>
      <w:r>
        <w:rPr>
          <w:color w:val="auto"/>
        </w:rPr>
        <w:t xml:space="preserve"> si HCL 77/24.11.2022 </w:t>
      </w:r>
      <w:r w:rsidRPr="00932571">
        <w:rPr>
          <w:color w:val="auto"/>
        </w:rPr>
        <w:t xml:space="preserve"> </w:t>
      </w:r>
      <w:r>
        <w:t xml:space="preserve">privind aprobarea taxei speciale de salubrizare împreună cu regulamentul de implementare, pentru anul 2021 </w:t>
      </w:r>
      <w:r>
        <w:rPr>
          <w:color w:val="auto"/>
        </w:rPr>
        <w:t>si HCL 77/24.11.2022</w:t>
      </w:r>
      <w:r>
        <w:t>;</w:t>
      </w:r>
    </w:p>
    <w:p w14:paraId="3FD7BAA7" w14:textId="77777777" w:rsidR="001A0D2D" w:rsidRDefault="001A0D2D" w:rsidP="001A0D2D">
      <w:pPr>
        <w:ind w:left="129" w:right="7" w:firstLine="50"/>
      </w:pPr>
      <w:r>
        <w:t>-prevederile art. 454, art. 484 si art. 485 din Legea 227/2015 privind Codul Fiscal cu modificările și completările ulterioare ;</w:t>
      </w:r>
    </w:p>
    <w:p w14:paraId="522072A8" w14:textId="77777777" w:rsidR="001A0D2D" w:rsidRDefault="001A0D2D" w:rsidP="001A0D2D">
      <w:pPr>
        <w:ind w:left="132" w:right="7"/>
      </w:pPr>
      <w:r>
        <w:t>-prevederile art. 30 din Legea 273/2006 privind Finanțele Publice Locale , cu modificările și completările ulterioare ;</w:t>
      </w:r>
    </w:p>
    <w:p w14:paraId="41DB76A4" w14:textId="77777777" w:rsidR="001A0D2D" w:rsidRDefault="001A0D2D" w:rsidP="001A0D2D">
      <w:pPr>
        <w:ind w:left="132" w:right="7"/>
      </w:pPr>
      <w:r>
        <w:t xml:space="preserve">-prevederile art. 25 , art. 26 și art. 27 din Legea nr. 101/2006 serviciului de salubrizare a localităților; prevederile art. 17 alin. (I </w:t>
      </w:r>
      <w:r>
        <w:rPr>
          <w:vertAlign w:val="superscript"/>
        </w:rPr>
        <w:t xml:space="preserve">A </w:t>
      </w:r>
      <w:r>
        <w:t xml:space="preserve">I) și (I </w:t>
      </w:r>
      <w:r>
        <w:rPr>
          <w:vertAlign w:val="superscript"/>
        </w:rPr>
        <w:t xml:space="preserve">A </w:t>
      </w:r>
      <w:r>
        <w:t>2) din Legea nr. 211/2011 privind regimul deșeurilor, cu completările și modificările aduse de OUG 68 /2016 , O.U.G. nr. 74/2018;</w:t>
      </w:r>
    </w:p>
    <w:p w14:paraId="1B6342BA" w14:textId="77777777" w:rsidR="001A0D2D" w:rsidRDefault="001A0D2D" w:rsidP="001A0D2D">
      <w:pPr>
        <w:ind w:left="132" w:right="7"/>
      </w:pPr>
      <w:r>
        <w:t>-prevederile art. 129 ,alin (2), lit. (d) si alin( 7 ), lit. (i ) din OUG 57/03.07.2019 privind Codul Administrativ cu modificările și completările ulterioare ; În temeiul art. 196 ,alin (l),</w:t>
      </w:r>
      <w:proofErr w:type="spellStart"/>
      <w:r>
        <w:t>lit</w:t>
      </w:r>
      <w:proofErr w:type="spellEnd"/>
      <w:r>
        <w:t xml:space="preserve"> (a) din OUG 57/03.07.2019 privind Codul Administrativ, cu modificările și completările ulterioare.</w:t>
      </w:r>
    </w:p>
    <w:p w14:paraId="789720C0" w14:textId="77777777" w:rsidR="00877B22" w:rsidRPr="005E4AA4" w:rsidRDefault="00000000">
      <w:pPr>
        <w:spacing w:after="0" w:line="259" w:lineRule="auto"/>
        <w:ind w:left="792" w:firstLine="0"/>
        <w:jc w:val="center"/>
        <w:rPr>
          <w:rFonts w:ascii="Times New Roman" w:hAnsi="Times New Roman" w:cs="Times New Roman"/>
          <w:b/>
          <w:bCs/>
          <w:color w:val="auto"/>
          <w:sz w:val="24"/>
          <w:szCs w:val="24"/>
        </w:rPr>
      </w:pPr>
      <w:r w:rsidRPr="005E4AA4">
        <w:rPr>
          <w:rFonts w:ascii="Times New Roman" w:hAnsi="Times New Roman" w:cs="Times New Roman"/>
          <w:b/>
          <w:bCs/>
          <w:color w:val="auto"/>
          <w:sz w:val="24"/>
          <w:szCs w:val="24"/>
        </w:rPr>
        <w:t>HOTĂRĂȘTE :</w:t>
      </w:r>
    </w:p>
    <w:p w14:paraId="5D1A0B6F" w14:textId="77777777" w:rsidR="001A0D2D" w:rsidRPr="00932571" w:rsidRDefault="00000000" w:rsidP="001A0D2D">
      <w:pPr>
        <w:spacing w:after="51"/>
        <w:ind w:left="132" w:right="7"/>
        <w:rPr>
          <w:color w:val="auto"/>
        </w:rPr>
      </w:pPr>
      <w:r w:rsidRPr="008703C6">
        <w:rPr>
          <w:rFonts w:ascii="Times New Roman" w:hAnsi="Times New Roman" w:cs="Times New Roman"/>
          <w:noProof/>
          <w:color w:val="auto"/>
          <w:sz w:val="24"/>
          <w:szCs w:val="24"/>
        </w:rPr>
        <w:drawing>
          <wp:anchor distT="0" distB="0" distL="114300" distR="114300" simplePos="0" relativeHeight="251658240" behindDoc="0" locked="0" layoutInCell="1" allowOverlap="0" wp14:anchorId="395BAB50" wp14:editId="0CC7ED83">
            <wp:simplePos x="0" y="0"/>
            <wp:positionH relativeFrom="page">
              <wp:posOffset>667512</wp:posOffset>
            </wp:positionH>
            <wp:positionV relativeFrom="page">
              <wp:posOffset>10049256</wp:posOffset>
            </wp:positionV>
            <wp:extent cx="18288" cy="22860"/>
            <wp:effectExtent l="0" t="0" r="0" b="0"/>
            <wp:wrapSquare wrapText="bothSides"/>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6"/>
                    <a:stretch>
                      <a:fillRect/>
                    </a:stretch>
                  </pic:blipFill>
                  <pic:spPr>
                    <a:xfrm>
                      <a:off x="0" y="0"/>
                      <a:ext cx="18288" cy="22860"/>
                    </a:xfrm>
                    <a:prstGeom prst="rect">
                      <a:avLst/>
                    </a:prstGeom>
                  </pic:spPr>
                </pic:pic>
              </a:graphicData>
            </a:graphic>
          </wp:anchor>
        </w:drawing>
      </w:r>
      <w:r w:rsidR="005E4AA4">
        <w:rPr>
          <w:rFonts w:ascii="Times New Roman" w:hAnsi="Times New Roman" w:cs="Times New Roman"/>
          <w:color w:val="auto"/>
          <w:sz w:val="24"/>
          <w:szCs w:val="24"/>
        </w:rPr>
        <w:t xml:space="preserve">      </w:t>
      </w:r>
      <w:r w:rsidR="001A0D2D" w:rsidRPr="00932571">
        <w:rPr>
          <w:noProof/>
          <w:color w:val="auto"/>
        </w:rPr>
        <w:drawing>
          <wp:anchor distT="0" distB="0" distL="114300" distR="114300" simplePos="0" relativeHeight="251662336" behindDoc="0" locked="0" layoutInCell="1" allowOverlap="0" wp14:anchorId="3CA4FF0F" wp14:editId="20D9B5B2">
            <wp:simplePos x="0" y="0"/>
            <wp:positionH relativeFrom="page">
              <wp:posOffset>667512</wp:posOffset>
            </wp:positionH>
            <wp:positionV relativeFrom="page">
              <wp:posOffset>10049256</wp:posOffset>
            </wp:positionV>
            <wp:extent cx="18288" cy="22860"/>
            <wp:effectExtent l="0" t="0" r="0" b="0"/>
            <wp:wrapSquare wrapText="bothSides"/>
            <wp:docPr id="1488727035"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6"/>
                    <a:stretch>
                      <a:fillRect/>
                    </a:stretch>
                  </pic:blipFill>
                  <pic:spPr>
                    <a:xfrm>
                      <a:off x="0" y="0"/>
                      <a:ext cx="18288" cy="22860"/>
                    </a:xfrm>
                    <a:prstGeom prst="rect">
                      <a:avLst/>
                    </a:prstGeom>
                  </pic:spPr>
                </pic:pic>
              </a:graphicData>
            </a:graphic>
          </wp:anchor>
        </w:drawing>
      </w:r>
      <w:r w:rsidR="001A0D2D" w:rsidRPr="00932571">
        <w:rPr>
          <w:color w:val="auto"/>
        </w:rPr>
        <w:t xml:space="preserve">Art. 1. Se aproba taxa speciala de salubrizare, care se datorează de către utilizatorii persoane fizice din toate gospodăriile aflate în aria de administrare a comunei Alexandru Odobescu, care va fi in cuantum de </w:t>
      </w:r>
      <w:r w:rsidR="001A0D2D">
        <w:rPr>
          <w:color w:val="auto"/>
        </w:rPr>
        <w:t>12</w:t>
      </w:r>
      <w:r w:rsidR="001A0D2D" w:rsidRPr="00932571">
        <w:rPr>
          <w:color w:val="auto"/>
        </w:rPr>
        <w:t>,00 Iei persoana/luna , valabila începând cu anul 202</w:t>
      </w:r>
      <w:r w:rsidR="001A0D2D">
        <w:rPr>
          <w:color w:val="auto"/>
        </w:rPr>
        <w:t>5</w:t>
      </w:r>
      <w:r w:rsidR="001A0D2D" w:rsidRPr="00932571">
        <w:rPr>
          <w:color w:val="auto"/>
        </w:rPr>
        <w:t>.</w:t>
      </w:r>
    </w:p>
    <w:p w14:paraId="4B357D69" w14:textId="77777777" w:rsidR="001A0D2D" w:rsidRPr="00932571" w:rsidRDefault="001A0D2D" w:rsidP="001A0D2D">
      <w:pPr>
        <w:ind w:left="129" w:right="7" w:firstLine="101"/>
        <w:rPr>
          <w:color w:val="auto"/>
        </w:rPr>
      </w:pPr>
    </w:p>
    <w:p w14:paraId="5E19080C" w14:textId="77777777" w:rsidR="001A0D2D" w:rsidRDefault="001A0D2D" w:rsidP="001A0D2D">
      <w:pPr>
        <w:spacing w:after="301"/>
        <w:ind w:left="43" w:right="108" w:firstLine="158"/>
      </w:pPr>
      <w:r w:rsidRPr="00932571">
        <w:rPr>
          <w:color w:val="auto"/>
        </w:rPr>
        <w:t>Art. 2. Compartimentul financiar-contabil, prin biroul impozite, taxe locale si executări silite din cadrul aparatului de specialitate al primarului comunei Alexandru Odobescu v</w:t>
      </w:r>
      <w:r>
        <w:t>a duce la îndeplinire prevederile prezentei hotărâri .</w:t>
      </w:r>
    </w:p>
    <w:p w14:paraId="0156AB93" w14:textId="77777777" w:rsidR="001A0D2D" w:rsidRDefault="001A0D2D" w:rsidP="001A0D2D">
      <w:pPr>
        <w:spacing w:after="301"/>
        <w:ind w:left="43" w:right="108" w:firstLine="158"/>
      </w:pPr>
      <w:r>
        <w:t xml:space="preserve">Art.3 </w:t>
      </w:r>
      <w:r w:rsidRPr="00EA1656">
        <w:rPr>
          <w:rFonts w:ascii="Times New Roman" w:eastAsia="Times New Roman" w:hAnsi="Times New Roman" w:cs="Times New Roman"/>
        </w:rPr>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rFonts w:ascii="Times New Roman" w:eastAsia="Times New Roman" w:hAnsi="Times New Roman" w:cs="Times New Roman"/>
          <w:color w:val="FF0000"/>
        </w:rPr>
        <w:t xml:space="preserve"> </w:t>
      </w:r>
    </w:p>
    <w:p w14:paraId="53078B5A" w14:textId="7500D980" w:rsidR="008703C6" w:rsidRDefault="008703C6" w:rsidP="001A0D2D">
      <w:pPr>
        <w:spacing w:after="51"/>
        <w:ind w:left="132" w:right="7"/>
      </w:pPr>
      <w:r>
        <w:t>Președinte de ședință,                                                                              Contrasemnează  ,</w:t>
      </w:r>
    </w:p>
    <w:p w14:paraId="187086CD" w14:textId="65CD9E98" w:rsidR="008703C6" w:rsidRDefault="008703C6" w:rsidP="008703C6">
      <w:pPr>
        <w:ind w:left="905" w:firstLine="0"/>
      </w:pPr>
      <w:r>
        <w:t xml:space="preserve">                                                                                                                 Secretar general  U.A.T                                                                                                               </w:t>
      </w:r>
    </w:p>
    <w:p w14:paraId="28E29B67" w14:textId="7EF5E92F" w:rsidR="008703C6" w:rsidRDefault="008703C6" w:rsidP="005E4AA4">
      <w:pPr>
        <w:ind w:firstLine="708"/>
      </w:pPr>
      <w:r w:rsidRPr="00CE23FE">
        <w:t xml:space="preserve"> </w:t>
      </w:r>
      <w:r w:rsidR="001A0D2D">
        <w:t xml:space="preserve">SULTAN ANCA-DANIELA                                                                      </w:t>
      </w:r>
      <w:r>
        <w:t>ILIE DOINITA</w:t>
      </w:r>
    </w:p>
    <w:p w14:paraId="7E749F04" w14:textId="32E2C2B5" w:rsidR="00877B22" w:rsidRPr="006E02CB" w:rsidRDefault="00000000">
      <w:pPr>
        <w:ind w:left="17" w:right="2974"/>
        <w:rPr>
          <w:color w:val="auto"/>
        </w:rPr>
      </w:pPr>
      <w:r w:rsidRPr="006E02CB">
        <w:rPr>
          <w:color w:val="auto"/>
        </w:rPr>
        <w:t>Nr.</w:t>
      </w:r>
      <w:r w:rsidR="006E02CB" w:rsidRPr="006E02CB">
        <w:rPr>
          <w:color w:val="auto"/>
        </w:rPr>
        <w:t>90</w:t>
      </w:r>
    </w:p>
    <w:p w14:paraId="5B0565CC" w14:textId="727B1CE8" w:rsidR="00877B22" w:rsidRPr="006E02CB" w:rsidRDefault="00000000">
      <w:pPr>
        <w:spacing w:after="53"/>
        <w:ind w:left="17" w:right="2974"/>
        <w:rPr>
          <w:color w:val="auto"/>
        </w:rPr>
      </w:pPr>
      <w:r w:rsidRPr="006E02CB">
        <w:rPr>
          <w:color w:val="auto"/>
        </w:rPr>
        <w:t>Data</w:t>
      </w:r>
      <w:r w:rsidR="001A0D2D" w:rsidRPr="006E02CB">
        <w:rPr>
          <w:color w:val="auto"/>
        </w:rPr>
        <w:t>:13.12.2024</w:t>
      </w:r>
    </w:p>
    <w:p w14:paraId="68BE3783" w14:textId="77777777" w:rsidR="00632B83" w:rsidRPr="006E02CB" w:rsidRDefault="00632B83">
      <w:pPr>
        <w:spacing w:after="53"/>
        <w:ind w:left="17" w:right="2974"/>
        <w:rPr>
          <w:color w:val="auto"/>
        </w:rPr>
      </w:pPr>
    </w:p>
    <w:p w14:paraId="791F1AFF" w14:textId="6D9626E2" w:rsidR="00877B22" w:rsidRPr="006E02CB" w:rsidRDefault="00000000" w:rsidP="008703C6">
      <w:pPr>
        <w:spacing w:after="3" w:line="259" w:lineRule="auto"/>
        <w:ind w:left="137" w:hanging="137"/>
        <w:rPr>
          <w:color w:val="auto"/>
          <w:sz w:val="24"/>
        </w:rPr>
      </w:pPr>
      <w:r w:rsidRPr="006E02CB">
        <w:rPr>
          <w:color w:val="auto"/>
          <w:sz w:val="24"/>
        </w:rPr>
        <w:t xml:space="preserve">Adoptată la </w:t>
      </w:r>
      <w:r w:rsidR="00632B83" w:rsidRPr="006E02CB">
        <w:rPr>
          <w:color w:val="auto"/>
          <w:sz w:val="24"/>
        </w:rPr>
        <w:t>Alexandru Odobescu</w:t>
      </w:r>
      <w:r w:rsidRPr="006E02CB">
        <w:rPr>
          <w:color w:val="auto"/>
          <w:sz w:val="24"/>
        </w:rPr>
        <w:t xml:space="preserve"> în prezența a </w:t>
      </w:r>
      <w:r w:rsidR="008703C6" w:rsidRPr="006E02CB">
        <w:rPr>
          <w:color w:val="auto"/>
          <w:sz w:val="24"/>
        </w:rPr>
        <w:t xml:space="preserve">11 </w:t>
      </w:r>
      <w:r w:rsidRPr="006E02CB">
        <w:rPr>
          <w:color w:val="auto"/>
          <w:sz w:val="24"/>
        </w:rPr>
        <w:t xml:space="preserve">consilieri din </w:t>
      </w:r>
      <w:r w:rsidR="00932571" w:rsidRPr="006E02CB">
        <w:rPr>
          <w:color w:val="auto"/>
          <w:sz w:val="24"/>
        </w:rPr>
        <w:t>11</w:t>
      </w:r>
      <w:r w:rsidRPr="006E02CB">
        <w:rPr>
          <w:color w:val="auto"/>
          <w:sz w:val="24"/>
        </w:rPr>
        <w:t xml:space="preserve"> în funcție, cu</w:t>
      </w:r>
      <w:r w:rsidR="00932571" w:rsidRPr="006E02CB">
        <w:rPr>
          <w:color w:val="auto"/>
          <w:sz w:val="24"/>
        </w:rPr>
        <w:t xml:space="preserve"> </w:t>
      </w:r>
      <w:r w:rsidR="008703C6" w:rsidRPr="006E02CB">
        <w:rPr>
          <w:color w:val="auto"/>
          <w:sz w:val="24"/>
        </w:rPr>
        <w:t xml:space="preserve">10 </w:t>
      </w:r>
      <w:r w:rsidRPr="006E02CB">
        <w:rPr>
          <w:color w:val="auto"/>
          <w:sz w:val="24"/>
        </w:rPr>
        <w:t>voturi pentru</w:t>
      </w:r>
      <w:r w:rsidRPr="006E02CB">
        <w:rPr>
          <w:color w:val="auto"/>
          <w:sz w:val="24"/>
        </w:rPr>
        <w:tab/>
      </w:r>
      <w:r w:rsidR="008703C6" w:rsidRPr="006E02CB">
        <w:rPr>
          <w:color w:val="auto"/>
          <w:sz w:val="24"/>
        </w:rPr>
        <w:t xml:space="preserve">0 </w:t>
      </w:r>
      <w:r w:rsidRPr="006E02CB">
        <w:rPr>
          <w:color w:val="auto"/>
          <w:sz w:val="24"/>
        </w:rPr>
        <w:t xml:space="preserve">voturi contra </w:t>
      </w:r>
      <w:r w:rsidR="008703C6" w:rsidRPr="006E02CB">
        <w:rPr>
          <w:color w:val="auto"/>
          <w:sz w:val="24"/>
        </w:rPr>
        <w:t xml:space="preserve">1 </w:t>
      </w:r>
      <w:r w:rsidRPr="006E02CB">
        <w:rPr>
          <w:color w:val="auto"/>
          <w:sz w:val="24"/>
        </w:rPr>
        <w:t>abțineri.</w:t>
      </w:r>
    </w:p>
    <w:p w14:paraId="31440138" w14:textId="18EF98A3" w:rsidR="00521047" w:rsidRPr="006E02CB" w:rsidRDefault="00521047" w:rsidP="008703C6">
      <w:pPr>
        <w:spacing w:after="3" w:line="259" w:lineRule="auto"/>
        <w:ind w:left="137" w:hanging="137"/>
        <w:rPr>
          <w:color w:val="auto"/>
          <w:sz w:val="24"/>
        </w:rPr>
      </w:pPr>
    </w:p>
    <w:sectPr w:rsidR="00521047" w:rsidRPr="006E02CB">
      <w:footerReference w:type="default" r:id="rId7"/>
      <w:pgSz w:w="11902" w:h="16834"/>
      <w:pgMar w:top="1440" w:right="1102" w:bottom="1440" w:left="95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54B34" w14:textId="77777777" w:rsidR="006C0373" w:rsidRDefault="006C0373" w:rsidP="00293C49">
      <w:pPr>
        <w:spacing w:after="0" w:line="240" w:lineRule="auto"/>
      </w:pPr>
      <w:r>
        <w:separator/>
      </w:r>
    </w:p>
  </w:endnote>
  <w:endnote w:type="continuationSeparator" w:id="0">
    <w:p w14:paraId="1B68A8CA" w14:textId="77777777" w:rsidR="006C0373" w:rsidRDefault="006C0373" w:rsidP="0029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37559" w14:textId="7932B6A6" w:rsidR="00293C49" w:rsidRDefault="00293C49" w:rsidP="00293C49">
    <w:pPr>
      <w:pStyle w:val="Subsol"/>
      <w:ind w:left="0" w:firstLine="0"/>
    </w:pPr>
  </w:p>
  <w:p w14:paraId="2995EC27" w14:textId="77777777" w:rsidR="00293C49" w:rsidRDefault="00293C49" w:rsidP="00293C49">
    <w:pPr>
      <w:pStyle w:val="Subsol"/>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2B23A" w14:textId="77777777" w:rsidR="006C0373" w:rsidRDefault="006C0373" w:rsidP="00293C49">
      <w:pPr>
        <w:spacing w:after="0" w:line="240" w:lineRule="auto"/>
      </w:pPr>
      <w:r>
        <w:separator/>
      </w:r>
    </w:p>
  </w:footnote>
  <w:footnote w:type="continuationSeparator" w:id="0">
    <w:p w14:paraId="082DEA14" w14:textId="77777777" w:rsidR="006C0373" w:rsidRDefault="006C0373" w:rsidP="00293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22"/>
    <w:rsid w:val="0004695D"/>
    <w:rsid w:val="000669E1"/>
    <w:rsid w:val="00103D3C"/>
    <w:rsid w:val="001836FF"/>
    <w:rsid w:val="00192524"/>
    <w:rsid w:val="001A0D2D"/>
    <w:rsid w:val="00293C49"/>
    <w:rsid w:val="002D5DD6"/>
    <w:rsid w:val="00305812"/>
    <w:rsid w:val="00314518"/>
    <w:rsid w:val="003954D2"/>
    <w:rsid w:val="00417B19"/>
    <w:rsid w:val="0043183C"/>
    <w:rsid w:val="00444BE3"/>
    <w:rsid w:val="00467340"/>
    <w:rsid w:val="00521047"/>
    <w:rsid w:val="005679B9"/>
    <w:rsid w:val="005E4AA4"/>
    <w:rsid w:val="00632B83"/>
    <w:rsid w:val="00697CDD"/>
    <w:rsid w:val="006B6277"/>
    <w:rsid w:val="006C0373"/>
    <w:rsid w:val="006E02CB"/>
    <w:rsid w:val="006E564B"/>
    <w:rsid w:val="00765DF0"/>
    <w:rsid w:val="007D1737"/>
    <w:rsid w:val="008703C6"/>
    <w:rsid w:val="00877B22"/>
    <w:rsid w:val="008A0B68"/>
    <w:rsid w:val="008B32F0"/>
    <w:rsid w:val="008B746A"/>
    <w:rsid w:val="00932571"/>
    <w:rsid w:val="00935B39"/>
    <w:rsid w:val="00991E3A"/>
    <w:rsid w:val="00A85D4B"/>
    <w:rsid w:val="00B55C1F"/>
    <w:rsid w:val="00B72F62"/>
    <w:rsid w:val="00C1728F"/>
    <w:rsid w:val="00CB5114"/>
    <w:rsid w:val="00D308EE"/>
    <w:rsid w:val="00D82BC7"/>
    <w:rsid w:val="00F0599D"/>
    <w:rsid w:val="00F44A8C"/>
    <w:rsid w:val="00FB0F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E4CA"/>
  <w15:docId w15:val="{E343A9A9-F739-4A14-845F-C583EAC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97" w:hanging="3"/>
      <w:jc w:val="both"/>
    </w:pPr>
    <w:rPr>
      <w:rFonts w:ascii="Calibri" w:eastAsia="Calibri" w:hAnsi="Calibri" w:cs="Calibri"/>
      <w:color w:val="000000"/>
    </w:rPr>
  </w:style>
  <w:style w:type="paragraph" w:styleId="Titlu1">
    <w:name w:val="heading 1"/>
    <w:next w:val="Normal"/>
    <w:link w:val="Titlu1Caracter"/>
    <w:uiPriority w:val="9"/>
    <w:qFormat/>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32"/>
    </w:rPr>
  </w:style>
  <w:style w:type="paragraph" w:styleId="Frspaiere">
    <w:name w:val="No Spacing"/>
    <w:uiPriority w:val="1"/>
    <w:qFormat/>
    <w:rsid w:val="00D308EE"/>
    <w:pPr>
      <w:spacing w:after="0" w:line="240" w:lineRule="auto"/>
    </w:pPr>
    <w:rPr>
      <w:rFonts w:ascii="Calibri" w:eastAsia="Times New Roman" w:hAnsi="Calibri" w:cs="Times New Roman"/>
      <w:lang w:val="en-US" w:eastAsia="en-US"/>
    </w:rPr>
  </w:style>
  <w:style w:type="paragraph" w:styleId="Antet">
    <w:name w:val="header"/>
    <w:basedOn w:val="Normal"/>
    <w:link w:val="AntetCaracter"/>
    <w:uiPriority w:val="99"/>
    <w:unhideWhenUsed/>
    <w:rsid w:val="00293C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93C49"/>
    <w:rPr>
      <w:rFonts w:ascii="Calibri" w:eastAsia="Calibri" w:hAnsi="Calibri" w:cs="Calibri"/>
      <w:color w:val="000000"/>
    </w:rPr>
  </w:style>
  <w:style w:type="paragraph" w:styleId="Subsol">
    <w:name w:val="footer"/>
    <w:basedOn w:val="Normal"/>
    <w:link w:val="SubsolCaracter"/>
    <w:uiPriority w:val="99"/>
    <w:unhideWhenUsed/>
    <w:rsid w:val="00293C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93C49"/>
    <w:rPr>
      <w:rFonts w:ascii="Calibri" w:eastAsia="Calibri" w:hAnsi="Calibri" w:cs="Calibri"/>
      <w:color w:val="000000"/>
    </w:rPr>
  </w:style>
  <w:style w:type="table" w:customStyle="1" w:styleId="TableGrid">
    <w:name w:val="TableGrid"/>
    <w:rsid w:val="00521047"/>
    <w:pPr>
      <w:spacing w:after="0" w:line="240" w:lineRule="auto"/>
    </w:pPr>
    <w:tblPr>
      <w:tblCellMar>
        <w:top w:w="0" w:type="dxa"/>
        <w:left w:w="0" w:type="dxa"/>
        <w:bottom w:w="0" w:type="dxa"/>
        <w:right w:w="0" w:type="dxa"/>
      </w:tblCellMar>
    </w:tblPr>
  </w:style>
  <w:style w:type="character" w:customStyle="1" w:styleId="Bodytext">
    <w:name w:val="Body text_"/>
    <w:link w:val="BodyText1"/>
    <w:locked/>
    <w:rsid w:val="008B746A"/>
    <w:rPr>
      <w:sz w:val="25"/>
      <w:shd w:val="clear" w:color="auto" w:fill="FFFFFF"/>
    </w:rPr>
  </w:style>
  <w:style w:type="paragraph" w:customStyle="1" w:styleId="BodyText1">
    <w:name w:val="Body Text1"/>
    <w:basedOn w:val="Normal"/>
    <w:link w:val="Bodytext"/>
    <w:rsid w:val="008B746A"/>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460</Words>
  <Characters>2668</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20</cp:revision>
  <cp:lastPrinted>2024-12-13T11:04:00Z</cp:lastPrinted>
  <dcterms:created xsi:type="dcterms:W3CDTF">2022-10-28T08:16:00Z</dcterms:created>
  <dcterms:modified xsi:type="dcterms:W3CDTF">2024-12-30T10:34:00Z</dcterms:modified>
</cp:coreProperties>
</file>