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5859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R O M Â N I </w:t>
      </w:r>
      <w:proofErr w:type="gramStart"/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>A</w:t>
      </w:r>
      <w:proofErr w:type="gramEnd"/>
    </w:p>
    <w:p w14:paraId="5EBD4B50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Judeţul</w:t>
      </w:r>
      <w:proofErr w:type="spellEnd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Calarasi</w:t>
      </w:r>
      <w:proofErr w:type="spellEnd"/>
    </w:p>
    <w:p w14:paraId="1EFF1501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13"/>
          <w:szCs w:val="13"/>
        </w:rPr>
      </w:pPr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Primaria </w:t>
      </w:r>
      <w:proofErr w:type="spellStart"/>
      <w:r w:rsidRPr="00AC1C23">
        <w:rPr>
          <w:rFonts w:ascii="Arial" w:eastAsia="Times New Roman" w:hAnsi="Arial" w:cs="Arial"/>
          <w:i/>
          <w:iCs/>
          <w:color w:val="auto"/>
          <w:szCs w:val="20"/>
        </w:rPr>
        <w:t>Comunei</w:t>
      </w:r>
      <w:proofErr w:type="spellEnd"/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 Alexandru Odobescu</w:t>
      </w:r>
    </w:p>
    <w:p w14:paraId="3AD59224" w14:textId="42FFD053" w:rsidR="00AC1C23" w:rsidRPr="00AC1C23" w:rsidRDefault="00AC1C23" w:rsidP="00AC1C23">
      <w:pPr>
        <w:tabs>
          <w:tab w:val="center" w:pos="4680"/>
          <w:tab w:val="right" w:pos="936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Nr. </w:t>
      </w:r>
      <w:proofErr w:type="gramStart"/>
      <w:r w:rsidR="00953E17">
        <w:rPr>
          <w:rFonts w:ascii="Arial" w:eastAsia="Times New Roman" w:hAnsi="Arial" w:cs="Arial"/>
          <w:color w:val="auto"/>
          <w:sz w:val="24"/>
          <w:szCs w:val="24"/>
        </w:rPr>
        <w:t>175</w:t>
      </w: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  din</w:t>
      </w:r>
      <w:proofErr w:type="gramEnd"/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  <w:r w:rsidR="00953E17">
        <w:rPr>
          <w:rFonts w:ascii="Arial" w:eastAsia="Times New Roman" w:hAnsi="Arial" w:cs="Arial"/>
          <w:color w:val="auto"/>
          <w:sz w:val="24"/>
          <w:szCs w:val="24"/>
        </w:rPr>
        <w:t>15.01.2024</w:t>
      </w:r>
    </w:p>
    <w:p w14:paraId="41FE6DD4" w14:textId="77777777" w:rsidR="00AC1C23" w:rsidRDefault="00AC1C23">
      <w:pPr>
        <w:spacing w:after="138" w:line="259" w:lineRule="auto"/>
        <w:ind w:left="543" w:right="19" w:hanging="10"/>
        <w:jc w:val="center"/>
        <w:rPr>
          <w:sz w:val="28"/>
        </w:rPr>
      </w:pPr>
    </w:p>
    <w:p w14:paraId="72EE3291" w14:textId="527D3D04" w:rsidR="00C14887" w:rsidRDefault="00E33E55" w:rsidP="00E33E55">
      <w:pPr>
        <w:spacing w:after="138" w:line="259" w:lineRule="auto"/>
        <w:ind w:left="543" w:right="19" w:hanging="10"/>
      </w:pPr>
      <w:r>
        <w:rPr>
          <w:sz w:val="28"/>
        </w:rPr>
        <w:t xml:space="preserve">                                          </w:t>
      </w:r>
      <w:r w:rsidR="00317825">
        <w:rPr>
          <w:sz w:val="28"/>
        </w:rPr>
        <w:t>AUTORIZAȚIE DE CONSTRUIRE</w:t>
      </w:r>
    </w:p>
    <w:p w14:paraId="3716EC72" w14:textId="4C4E6785" w:rsidR="00C14887" w:rsidRDefault="00317825">
      <w:pPr>
        <w:pStyle w:val="Titlu2"/>
        <w:tabs>
          <w:tab w:val="center" w:pos="4841"/>
          <w:tab w:val="center" w:pos="6780"/>
        </w:tabs>
        <w:ind w:left="0"/>
        <w:jc w:val="left"/>
      </w:pPr>
      <w:r>
        <w:rPr>
          <w:u w:val="none"/>
        </w:rPr>
        <w:tab/>
        <w:t>Nr.</w:t>
      </w:r>
      <w:r>
        <w:t xml:space="preserve"> </w:t>
      </w:r>
      <w:r w:rsidR="00D33997">
        <w:t>1</w:t>
      </w:r>
      <w:r w:rsidR="00CD3913">
        <w:t xml:space="preserve"> </w:t>
      </w:r>
      <w:r>
        <w:rPr>
          <w:u w:val="none"/>
        </w:rPr>
        <w:t>din</w:t>
      </w:r>
      <w:r w:rsidR="00AC1C23">
        <w:t xml:space="preserve"> </w:t>
      </w:r>
      <w:r w:rsidR="00953E17">
        <w:t>15.01.2024</w:t>
      </w:r>
    </w:p>
    <w:p w14:paraId="0579B05A" w14:textId="5DA040D5" w:rsidR="00C14887" w:rsidRPr="00AC1C23" w:rsidRDefault="00317825" w:rsidP="00D565C4">
      <w:pPr>
        <w:spacing w:after="259" w:line="308" w:lineRule="auto"/>
        <w:ind w:left="576" w:right="67"/>
        <w:rPr>
          <w:sz w:val="24"/>
          <w:szCs w:val="24"/>
        </w:rPr>
      </w:pPr>
      <w:r w:rsidRPr="00AC1C23">
        <w:rPr>
          <w:sz w:val="24"/>
          <w:szCs w:val="24"/>
        </w:rPr>
        <w:t xml:space="preserve">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Cererii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adresate</w:t>
      </w:r>
      <w:proofErr w:type="spellEnd"/>
      <w:r w:rsidRPr="00AC1C23">
        <w:rPr>
          <w:sz w:val="24"/>
          <w:szCs w:val="24"/>
        </w:rPr>
        <w:t xml:space="preserve"> </w:t>
      </w:r>
      <w:r w:rsidR="00DF0995">
        <w:rPr>
          <w:sz w:val="24"/>
          <w:szCs w:val="24"/>
        </w:rPr>
        <w:t xml:space="preserve">de COMUNA </w:t>
      </w:r>
      <w:r w:rsidRPr="00AC1C23">
        <w:rPr>
          <w:sz w:val="24"/>
          <w:szCs w:val="24"/>
        </w:rPr>
        <w:t>ALEXANDRU ODOBESCU cu</w:t>
      </w:r>
      <w:r w:rsidR="00DF0995">
        <w:rPr>
          <w:sz w:val="24"/>
          <w:szCs w:val="24"/>
        </w:rPr>
        <w:t xml:space="preserve"> </w:t>
      </w:r>
      <w:proofErr w:type="spellStart"/>
      <w:r w:rsidR="00DF0995">
        <w:rPr>
          <w:sz w:val="24"/>
          <w:szCs w:val="24"/>
        </w:rPr>
        <w:t>sediul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județul</w:t>
      </w:r>
      <w:proofErr w:type="spellEnd"/>
      <w:r w:rsidRPr="00AC1C23">
        <w:rPr>
          <w:sz w:val="24"/>
          <w:szCs w:val="24"/>
        </w:rPr>
        <w:t xml:space="preserve"> CĂLĂRAȘI, </w:t>
      </w:r>
      <w:proofErr w:type="spellStart"/>
      <w:r w:rsidRPr="00AC1C23">
        <w:rPr>
          <w:sz w:val="24"/>
          <w:szCs w:val="24"/>
        </w:rPr>
        <w:t>comuna</w:t>
      </w:r>
      <w:proofErr w:type="spellEnd"/>
      <w:r w:rsidRPr="00AC1C23">
        <w:rPr>
          <w:sz w:val="24"/>
          <w:szCs w:val="24"/>
        </w:rPr>
        <w:t xml:space="preserve"> _ALEXANDRU </w:t>
      </w:r>
      <w:proofErr w:type="gramStart"/>
      <w:r w:rsidRPr="00AC1C23">
        <w:rPr>
          <w:sz w:val="24"/>
          <w:szCs w:val="24"/>
        </w:rPr>
        <w:t xml:space="preserve">ODOBESCU </w:t>
      </w:r>
      <w:r w:rsidR="00DF0995">
        <w:rPr>
          <w:sz w:val="24"/>
          <w:szCs w:val="24"/>
        </w:rPr>
        <w:t>,</w:t>
      </w:r>
      <w:r w:rsidRPr="00AC1C23">
        <w:rPr>
          <w:sz w:val="24"/>
          <w:szCs w:val="24"/>
        </w:rPr>
        <w:t>sat</w:t>
      </w:r>
      <w:proofErr w:type="gramEnd"/>
      <w:r w:rsidRPr="00AC1C23">
        <w:rPr>
          <w:sz w:val="24"/>
          <w:szCs w:val="24"/>
        </w:rPr>
        <w:t xml:space="preserve"> Nicolae Bălcescu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 xml:space="preserve"> - , cod </w:t>
      </w:r>
      <w:proofErr w:type="spellStart"/>
      <w:r w:rsidRPr="00AC1C23">
        <w:rPr>
          <w:sz w:val="24"/>
          <w:szCs w:val="24"/>
        </w:rPr>
        <w:t>poștal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strada</w:t>
      </w:r>
      <w:proofErr w:type="spellEnd"/>
      <w:r w:rsidRPr="00AC1C23">
        <w:rPr>
          <w:sz w:val="24"/>
          <w:szCs w:val="24"/>
        </w:rPr>
        <w:t xml:space="preserve"> CENTRALĂ, nr.29 , bl. - sc. - ap--_, </w:t>
      </w:r>
      <w:proofErr w:type="spellStart"/>
      <w:r w:rsidRPr="00AC1C23">
        <w:rPr>
          <w:sz w:val="24"/>
          <w:szCs w:val="24"/>
        </w:rPr>
        <w:t>telefon</w:t>
      </w:r>
      <w:proofErr w:type="spellEnd"/>
      <w:r w:rsidRPr="00AC1C23">
        <w:rPr>
          <w:sz w:val="24"/>
          <w:szCs w:val="24"/>
        </w:rPr>
        <w:t>/fax - , e-mail</w:t>
      </w:r>
      <w:r w:rsidR="00D33997">
        <w:rPr>
          <w:sz w:val="24"/>
          <w:szCs w:val="24"/>
        </w:rPr>
        <w:t>,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înregistrată</w:t>
      </w:r>
      <w:proofErr w:type="spellEnd"/>
      <w:r w:rsidRPr="00AC1C23">
        <w:rPr>
          <w:sz w:val="24"/>
          <w:szCs w:val="24"/>
        </w:rPr>
        <w:t xml:space="preserve"> la nr. </w:t>
      </w:r>
      <w:r w:rsidR="00953E17">
        <w:rPr>
          <w:sz w:val="24"/>
          <w:szCs w:val="24"/>
        </w:rPr>
        <w:t>175</w:t>
      </w:r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din</w:t>
      </w:r>
      <w:proofErr w:type="gramEnd"/>
      <w:r w:rsidRPr="00AC1C23">
        <w:rPr>
          <w:sz w:val="24"/>
          <w:szCs w:val="24"/>
        </w:rPr>
        <w:t xml:space="preserve"> </w:t>
      </w:r>
      <w:r w:rsidR="00953E17">
        <w:rPr>
          <w:sz w:val="24"/>
          <w:szCs w:val="24"/>
        </w:rPr>
        <w:t>15.01.2024</w:t>
      </w:r>
      <w:r w:rsidR="00D33997">
        <w:rPr>
          <w:sz w:val="24"/>
          <w:szCs w:val="24"/>
        </w:rPr>
        <w:t>,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Nr.50/1991,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cu </w:t>
      </w:r>
      <w:proofErr w:type="spellStart"/>
      <w:r w:rsidRPr="00AC1C23">
        <w:rPr>
          <w:sz w:val="24"/>
          <w:szCs w:val="24"/>
        </w:rPr>
        <w:t>modificările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completările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>,</w:t>
      </w:r>
    </w:p>
    <w:p w14:paraId="286F257E" w14:textId="77777777" w:rsidR="00C14887" w:rsidRPr="00AC1C23" w:rsidRDefault="00317825" w:rsidP="00D565C4">
      <w:pPr>
        <w:spacing w:after="14" w:line="259" w:lineRule="auto"/>
        <w:ind w:left="543" w:hanging="10"/>
        <w:rPr>
          <w:sz w:val="24"/>
          <w:szCs w:val="24"/>
        </w:rPr>
      </w:pPr>
      <w:r w:rsidRPr="00AC1C23">
        <w:rPr>
          <w:sz w:val="24"/>
          <w:szCs w:val="24"/>
        </w:rPr>
        <w:t>SE AUTORIZEAZĂ</w:t>
      </w:r>
    </w:p>
    <w:p w14:paraId="4AFE2079" w14:textId="77777777" w:rsidR="00C14887" w:rsidRPr="00AC1C23" w:rsidRDefault="00317825" w:rsidP="00D565C4">
      <w:pPr>
        <w:spacing w:after="77" w:line="216" w:lineRule="auto"/>
        <w:ind w:left="519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>:</w:t>
      </w:r>
    </w:p>
    <w:p w14:paraId="605C7A7D" w14:textId="207A136B" w:rsidR="00953E17" w:rsidRDefault="00953E17" w:rsidP="00953E17">
      <w:pPr>
        <w:pStyle w:val="NormalWeb"/>
        <w:spacing w:after="0"/>
        <w:jc w:val="center"/>
      </w:pPr>
      <w:bookmarkStart w:id="0" w:name="_Hlk2170212"/>
      <w:proofErr w:type="gramStart"/>
      <w:r>
        <w:rPr>
          <w:rFonts w:ascii="Arial Narrow" w:hAnsi="Arial Narrow"/>
          <w:b/>
          <w:bCs/>
          <w:sz w:val="27"/>
          <w:szCs w:val="27"/>
        </w:rPr>
        <w:t>”</w:t>
      </w:r>
      <w:bookmarkStart w:id="1" w:name="_Hlk31270519"/>
      <w:proofErr w:type="spellStart"/>
      <w:r>
        <w:rPr>
          <w:rFonts w:ascii="Arial Narrow" w:hAnsi="Arial Narrow"/>
          <w:b/>
          <w:bCs/>
          <w:sz w:val="27"/>
          <w:szCs w:val="27"/>
        </w:rPr>
        <w:t>Modernizarea</w:t>
      </w:r>
      <w:proofErr w:type="spellEnd"/>
      <w:proofErr w:type="gram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sistemului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alimentare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apa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existent in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localitatea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 Nicolae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Balcescu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comuna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Alexandru Odobescu,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judetul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Calarasi</w:t>
      </w:r>
      <w:bookmarkEnd w:id="1"/>
      <w:proofErr w:type="spellEnd"/>
      <w:r>
        <w:rPr>
          <w:rFonts w:ascii="Arial Narrow" w:hAnsi="Arial Narrow"/>
          <w:b/>
          <w:bCs/>
          <w:sz w:val="27"/>
          <w:szCs w:val="27"/>
        </w:rPr>
        <w:t>”</w:t>
      </w:r>
    </w:p>
    <w:bookmarkEnd w:id="0"/>
    <w:p w14:paraId="0A1BCE31" w14:textId="77777777" w:rsidR="00D33997" w:rsidRDefault="00D33997" w:rsidP="00CD3913">
      <w:pPr>
        <w:ind w:left="0" w:right="590" w:firstLine="0"/>
        <w:rPr>
          <w:rFonts w:ascii="Arial Narrow" w:hAnsi="Arial Narrow"/>
          <w:b/>
          <w:bCs/>
          <w:sz w:val="27"/>
          <w:szCs w:val="27"/>
        </w:rPr>
      </w:pPr>
    </w:p>
    <w:p w14:paraId="71BDED8D" w14:textId="77777777" w:rsidR="00953E17" w:rsidRDefault="00317825" w:rsidP="00953E17">
      <w:pPr>
        <w:pStyle w:val="NormalWeb"/>
        <w:spacing w:after="0"/>
        <w:jc w:val="both"/>
      </w:pPr>
      <w:r w:rsidRPr="00AC1C23">
        <w:t xml:space="preserve">- pe </w:t>
      </w:r>
      <w:proofErr w:type="spellStart"/>
      <w:r w:rsidRPr="00AC1C23">
        <w:t>imobilul</w:t>
      </w:r>
      <w:proofErr w:type="spellEnd"/>
      <w:r w:rsidRPr="00AC1C23">
        <w:t xml:space="preserve"> - </w:t>
      </w:r>
      <w:proofErr w:type="spellStart"/>
      <w:r w:rsidRPr="00AC1C23">
        <w:t>teren</w:t>
      </w:r>
      <w:proofErr w:type="spellEnd"/>
      <w:r w:rsidRPr="00AC1C23">
        <w:t xml:space="preserve"> </w:t>
      </w:r>
      <w:proofErr w:type="spellStart"/>
      <w:r w:rsidRPr="00AC1C23">
        <w:t>și</w:t>
      </w:r>
      <w:proofErr w:type="spellEnd"/>
      <w:r w:rsidRPr="00AC1C23">
        <w:t>/</w:t>
      </w:r>
      <w:proofErr w:type="spellStart"/>
      <w:r w:rsidRPr="00AC1C23">
        <w:t>sau</w:t>
      </w:r>
      <w:proofErr w:type="spellEnd"/>
      <w:r w:rsidRPr="00AC1C23">
        <w:t xml:space="preserve"> </w:t>
      </w:r>
      <w:proofErr w:type="spellStart"/>
      <w:r w:rsidRPr="00AC1C23">
        <w:t>construcții</w:t>
      </w:r>
      <w:proofErr w:type="spellEnd"/>
      <w:r w:rsidRPr="00AC1C23">
        <w:t xml:space="preserve"> -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Alexandru Odobescu,</w:t>
      </w:r>
      <w:bookmarkStart w:id="2" w:name="_Hlk774311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3" w:name="_Hlk31269722"/>
      <w:proofErr w:type="gramStart"/>
      <w:r w:rsidR="00953E17">
        <w:rPr>
          <w:rFonts w:ascii="Arial Narrow" w:hAnsi="Arial Narrow"/>
          <w:b/>
          <w:bCs/>
          <w:sz w:val="22"/>
          <w:szCs w:val="22"/>
        </w:rPr>
        <w:t>sat  Nicolae</w:t>
      </w:r>
      <w:proofErr w:type="gram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Balcescu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>,</w:t>
      </w:r>
      <w:bookmarkEnd w:id="2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teren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apartinand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domeniului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public conform ANEXEI NR. 7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privind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Inventarul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bunurilor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care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apartin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domeniului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public al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comunei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Alexandru Odobescu,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judetul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si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a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cartilor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funciare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nr. 21324; 21349; 21341.</w:t>
      </w:r>
    </w:p>
    <w:bookmarkEnd w:id="3"/>
    <w:p w14:paraId="5247EB16" w14:textId="1E4F3A5A" w:rsidR="00D33997" w:rsidRDefault="00D33997" w:rsidP="00953E17">
      <w:pPr>
        <w:ind w:right="590" w:firstLine="0"/>
        <w:rPr>
          <w:rFonts w:ascii="Arial Narrow" w:hAnsi="Arial Narrow"/>
          <w:b/>
          <w:bCs/>
          <w:sz w:val="22"/>
        </w:rPr>
      </w:pPr>
    </w:p>
    <w:p w14:paraId="38E2DEDB" w14:textId="5E9851F4" w:rsidR="00C14887" w:rsidRPr="00AC1C23" w:rsidRDefault="00317825" w:rsidP="00D565C4">
      <w:pPr>
        <w:spacing w:after="41" w:line="216" w:lineRule="auto"/>
        <w:ind w:left="1291" w:right="6259" w:hanging="716"/>
        <w:rPr>
          <w:sz w:val="24"/>
          <w:szCs w:val="24"/>
        </w:rPr>
      </w:pPr>
      <w:r w:rsidRPr="00AC1C23">
        <w:rPr>
          <w:sz w:val="24"/>
          <w:szCs w:val="24"/>
        </w:rPr>
        <w:t>PLAN DE AMPLASAMENT</w:t>
      </w:r>
    </w:p>
    <w:p w14:paraId="3259D3E4" w14:textId="5D8D6CF1" w:rsidR="00317825" w:rsidRDefault="00317825" w:rsidP="00D565C4">
      <w:pPr>
        <w:spacing w:after="80"/>
        <w:ind w:left="586" w:right="38"/>
        <w:rPr>
          <w:sz w:val="24"/>
          <w:szCs w:val="24"/>
        </w:rPr>
      </w:pPr>
      <w:r w:rsidRPr="00AC1C23">
        <w:rPr>
          <w:sz w:val="24"/>
          <w:szCs w:val="24"/>
        </w:rPr>
        <w:t xml:space="preserve">- </w:t>
      </w:r>
      <w:proofErr w:type="spellStart"/>
      <w:r w:rsidRPr="00AC1C23">
        <w:rPr>
          <w:sz w:val="24"/>
          <w:szCs w:val="24"/>
        </w:rPr>
        <w:t>lucrări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valoare</w:t>
      </w:r>
      <w:proofErr w:type="spellEnd"/>
      <w:r w:rsidRPr="00AC1C23">
        <w:rPr>
          <w:sz w:val="24"/>
          <w:szCs w:val="24"/>
        </w:rPr>
        <w:t xml:space="preserve"> (</w:t>
      </w:r>
      <w:r w:rsidRPr="00AC1C23">
        <w:rPr>
          <w:sz w:val="24"/>
          <w:szCs w:val="24"/>
          <w:vertAlign w:val="superscript"/>
        </w:rPr>
        <w:t>5</w:t>
      </w:r>
      <w:r w:rsidRPr="00AC1C23">
        <w:rPr>
          <w:sz w:val="24"/>
          <w:szCs w:val="24"/>
        </w:rPr>
        <w:t xml:space="preserve">) de </w:t>
      </w:r>
      <w:r w:rsidR="00953E17">
        <w:rPr>
          <w:sz w:val="24"/>
          <w:szCs w:val="24"/>
        </w:rPr>
        <w:t xml:space="preserve">4 027 </w:t>
      </w:r>
      <w:proofErr w:type="gramStart"/>
      <w:r w:rsidR="00953E17">
        <w:rPr>
          <w:sz w:val="24"/>
          <w:szCs w:val="24"/>
        </w:rPr>
        <w:t>200</w:t>
      </w:r>
      <w:r w:rsidRPr="00AC1C23">
        <w:rPr>
          <w:sz w:val="24"/>
          <w:szCs w:val="24"/>
        </w:rPr>
        <w:t xml:space="preserve">  C</w:t>
      </w:r>
      <w:proofErr w:type="gramEnd"/>
      <w:r w:rsidRPr="00AC1C23">
        <w:rPr>
          <w:sz w:val="24"/>
          <w:szCs w:val="24"/>
        </w:rPr>
        <w:t xml:space="preserve">+M </w:t>
      </w:r>
      <w:r w:rsidR="001F28D5">
        <w:rPr>
          <w:sz w:val="24"/>
          <w:szCs w:val="24"/>
        </w:rPr>
        <w:t>(FARA TVA)</w:t>
      </w:r>
      <w:r w:rsidRPr="00AC1C23">
        <w:rPr>
          <w:sz w:val="24"/>
          <w:szCs w:val="24"/>
        </w:rPr>
        <w:t xml:space="preserve"> </w:t>
      </w:r>
    </w:p>
    <w:p w14:paraId="7027E9C2" w14:textId="77777777" w:rsidR="00A83F41" w:rsidRDefault="00317825" w:rsidP="00A83F41">
      <w:pPr>
        <w:pStyle w:val="NormalWeb"/>
        <w:spacing w:after="0"/>
        <w:jc w:val="center"/>
      </w:pPr>
      <w:r>
        <w:t>I</w:t>
      </w:r>
      <w:r w:rsidRPr="00AC1C23">
        <w:t xml:space="preserve">n </w:t>
      </w:r>
      <w:proofErr w:type="spellStart"/>
      <w:r w:rsidRPr="00AC1C23">
        <w:t>baza</w:t>
      </w:r>
      <w:proofErr w:type="spellEnd"/>
      <w:r w:rsidRPr="00AC1C23">
        <w:t xml:space="preserve"> </w:t>
      </w:r>
      <w:proofErr w:type="spellStart"/>
      <w:r w:rsidRPr="00AC1C23">
        <w:t>proiectului</w:t>
      </w:r>
      <w:proofErr w:type="spellEnd"/>
      <w:r w:rsidRPr="00AC1C23">
        <w:t xml:space="preserve"> - D.T. </w:t>
      </w:r>
      <w:proofErr w:type="spellStart"/>
      <w:r w:rsidRPr="00AC1C23">
        <w:t>pentru</w:t>
      </w:r>
      <w:proofErr w:type="spellEnd"/>
      <w:r w:rsidRPr="00AC1C23">
        <w:t xml:space="preserve"> </w:t>
      </w:r>
      <w:proofErr w:type="spellStart"/>
      <w:r w:rsidRPr="00AC1C23">
        <w:t>autorizarea</w:t>
      </w:r>
      <w:proofErr w:type="spellEnd"/>
      <w:r w:rsidRPr="00AC1C23">
        <w:t xml:space="preserve"> </w:t>
      </w:r>
      <w:proofErr w:type="spellStart"/>
      <w:r w:rsidRPr="00AC1C23">
        <w:t>executării</w:t>
      </w:r>
      <w:proofErr w:type="spellEnd"/>
      <w:r w:rsidRPr="00AC1C23">
        <w:t xml:space="preserve"> </w:t>
      </w:r>
      <w:proofErr w:type="spellStart"/>
      <w:r w:rsidRPr="00AC1C23">
        <w:t>lucrărilor</w:t>
      </w:r>
      <w:proofErr w:type="spellEnd"/>
      <w:r w:rsidRPr="00AC1C23">
        <w:t xml:space="preserve"> de </w:t>
      </w:r>
      <w:proofErr w:type="spellStart"/>
      <w:r w:rsidRPr="00AC1C23">
        <w:t>construire</w:t>
      </w:r>
      <w:proofErr w:type="spellEnd"/>
      <w:r w:rsidRPr="00AC1C23">
        <w:t xml:space="preserve"> (</w:t>
      </w:r>
      <w:proofErr w:type="gramStart"/>
      <w:r w:rsidRPr="00AC1C23">
        <w:t>D,T.A.C.</w:t>
      </w:r>
      <w:proofErr w:type="gramEnd"/>
      <w:r w:rsidRPr="00AC1C23">
        <w:t xml:space="preserve"> + D.T.O.E)  nr. </w:t>
      </w:r>
      <w:r w:rsidR="000567A1">
        <w:t>B71</w:t>
      </w:r>
      <w:r w:rsidRPr="00AC1C23">
        <w:t xml:space="preserve"> din </w:t>
      </w:r>
      <w:r w:rsidR="000567A1">
        <w:t xml:space="preserve">OCTOMBRIE </w:t>
      </w:r>
      <w:proofErr w:type="gramStart"/>
      <w:r w:rsidR="000567A1">
        <w:t>2023</w:t>
      </w:r>
      <w:r w:rsidRPr="00AC1C23">
        <w:t xml:space="preserve"> </w:t>
      </w:r>
      <w:r w:rsidR="00A83F41">
        <w:t xml:space="preserve"> </w:t>
      </w:r>
      <w:r w:rsidR="00A83F41">
        <w:rPr>
          <w:rFonts w:ascii="Arial Narrow" w:hAnsi="Arial Narrow"/>
          <w:b/>
          <w:bCs/>
          <w:sz w:val="27"/>
          <w:szCs w:val="27"/>
        </w:rPr>
        <w:t>”</w:t>
      </w:r>
      <w:proofErr w:type="spellStart"/>
      <w:proofErr w:type="gramEnd"/>
      <w:r w:rsidR="00A83F41">
        <w:rPr>
          <w:rFonts w:ascii="Arial Narrow" w:hAnsi="Arial Narrow"/>
          <w:b/>
          <w:bCs/>
          <w:sz w:val="27"/>
          <w:szCs w:val="27"/>
        </w:rPr>
        <w:t>Modernizarea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sistemului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alimentare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cu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apa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existent in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localitatea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 Nicolae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Balcescu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comuna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Alexandru Odobescu,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judetul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="00A83F41">
        <w:rPr>
          <w:rFonts w:ascii="Arial Narrow" w:hAnsi="Arial Narrow"/>
          <w:b/>
          <w:bCs/>
          <w:sz w:val="27"/>
          <w:szCs w:val="27"/>
        </w:rPr>
        <w:t>Calarasi</w:t>
      </w:r>
      <w:proofErr w:type="spellEnd"/>
      <w:r w:rsidR="00A83F41">
        <w:rPr>
          <w:rFonts w:ascii="Arial Narrow" w:hAnsi="Arial Narrow"/>
          <w:b/>
          <w:bCs/>
          <w:sz w:val="27"/>
          <w:szCs w:val="27"/>
        </w:rPr>
        <w:t>”</w:t>
      </w:r>
    </w:p>
    <w:p w14:paraId="728C4D80" w14:textId="5C5A6E19" w:rsidR="00C14887" w:rsidRPr="00AC1C23" w:rsidRDefault="00317825" w:rsidP="00D565C4">
      <w:pPr>
        <w:spacing w:after="80"/>
        <w:ind w:left="586" w:right="38"/>
        <w:rPr>
          <w:sz w:val="24"/>
          <w:szCs w:val="24"/>
        </w:rPr>
      </w:pPr>
      <w:r w:rsidRPr="00AC1C23">
        <w:rPr>
          <w:sz w:val="24"/>
          <w:szCs w:val="24"/>
        </w:rPr>
        <w:t xml:space="preserve">a </w:t>
      </w:r>
      <w:proofErr w:type="spellStart"/>
      <w:r w:rsidRPr="00AC1C23">
        <w:rPr>
          <w:sz w:val="24"/>
          <w:szCs w:val="24"/>
        </w:rPr>
        <w:t>fost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elaborată</w:t>
      </w:r>
      <w:proofErr w:type="spellEnd"/>
      <w:r w:rsidRPr="00AC1C23">
        <w:rPr>
          <w:sz w:val="24"/>
          <w:szCs w:val="24"/>
        </w:rPr>
        <w:t xml:space="preserve"> de </w:t>
      </w:r>
      <w:r w:rsidR="00A83F41">
        <w:rPr>
          <w:sz w:val="24"/>
          <w:szCs w:val="24"/>
        </w:rPr>
        <w:t>VEST INSTAL S.R.L.</w:t>
      </w:r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sediul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municipiul</w:t>
      </w:r>
      <w:proofErr w:type="spellEnd"/>
      <w:r w:rsidRPr="00AC1C23">
        <w:rPr>
          <w:sz w:val="24"/>
          <w:szCs w:val="24"/>
        </w:rPr>
        <w:t xml:space="preserve"> </w:t>
      </w:r>
      <w:r w:rsidR="006700AE">
        <w:rPr>
          <w:sz w:val="24"/>
          <w:szCs w:val="24"/>
        </w:rPr>
        <w:t xml:space="preserve"> </w:t>
      </w:r>
      <w:r w:rsidRPr="00AC1C23">
        <w:rPr>
          <w:sz w:val="24"/>
          <w:szCs w:val="24"/>
        </w:rPr>
        <w:t>CĂLĂRA</w:t>
      </w:r>
      <w:r w:rsidR="006700AE">
        <w:rPr>
          <w:sz w:val="24"/>
          <w:szCs w:val="24"/>
        </w:rPr>
        <w:t>SI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>_-_ cod</w:t>
      </w:r>
      <w:r w:rsidR="001F28D5">
        <w:rPr>
          <w:sz w:val="24"/>
          <w:szCs w:val="24"/>
        </w:rPr>
        <w:t xml:space="preserve"> 910161</w:t>
      </w:r>
      <w:r w:rsidRPr="00AC1C23">
        <w:rPr>
          <w:sz w:val="24"/>
          <w:szCs w:val="24"/>
        </w:rPr>
        <w:t xml:space="preserve"> </w:t>
      </w:r>
      <w:r w:rsidR="001F28D5">
        <w:rPr>
          <w:sz w:val="24"/>
          <w:szCs w:val="24"/>
        </w:rPr>
        <w:t xml:space="preserve">, str.  </w:t>
      </w:r>
      <w:r w:rsidR="00A83F41">
        <w:rPr>
          <w:sz w:val="24"/>
          <w:szCs w:val="24"/>
        </w:rPr>
        <w:t>DROPIEI</w:t>
      </w:r>
      <w:r w:rsidR="001F28D5">
        <w:rPr>
          <w:sz w:val="24"/>
          <w:szCs w:val="24"/>
        </w:rPr>
        <w:t xml:space="preserve">, nr. </w:t>
      </w:r>
      <w:r w:rsidR="00A83F41">
        <w:rPr>
          <w:sz w:val="24"/>
          <w:szCs w:val="24"/>
        </w:rPr>
        <w:t>104.</w:t>
      </w:r>
    </w:p>
    <w:p w14:paraId="4973C272" w14:textId="143E92AC" w:rsidR="00317825" w:rsidRDefault="00317825" w:rsidP="00D565C4">
      <w:pPr>
        <w:spacing w:after="288"/>
        <w:ind w:left="581" w:right="38" w:firstLine="1387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respectiv</w:t>
      </w:r>
      <w:proofErr w:type="spellEnd"/>
      <w:r w:rsidRPr="00AC1C23">
        <w:rPr>
          <w:sz w:val="24"/>
          <w:szCs w:val="24"/>
        </w:rPr>
        <w:t xml:space="preserve"> de </w:t>
      </w:r>
      <w:r w:rsidR="00336BC1">
        <w:rPr>
          <w:sz w:val="24"/>
          <w:szCs w:val="24"/>
        </w:rPr>
        <w:t xml:space="preserve">ALEXANDRU TINU architect cu </w:t>
      </w:r>
      <w:proofErr w:type="spellStart"/>
      <w:r w:rsidR="00336BC1">
        <w:rPr>
          <w:sz w:val="24"/>
          <w:szCs w:val="24"/>
        </w:rPr>
        <w:t>drept</w:t>
      </w:r>
      <w:proofErr w:type="spellEnd"/>
      <w:r w:rsidR="00336BC1">
        <w:rPr>
          <w:sz w:val="24"/>
          <w:szCs w:val="24"/>
        </w:rPr>
        <w:t xml:space="preserve"> de </w:t>
      </w:r>
      <w:proofErr w:type="spellStart"/>
      <w:proofErr w:type="gramStart"/>
      <w:r w:rsidR="00336BC1">
        <w:rPr>
          <w:sz w:val="24"/>
          <w:szCs w:val="24"/>
        </w:rPr>
        <w:t>semnatura</w:t>
      </w:r>
      <w:proofErr w:type="spellEnd"/>
      <w:r w:rsidR="00336BC1">
        <w:rPr>
          <w:sz w:val="24"/>
          <w:szCs w:val="24"/>
        </w:rPr>
        <w:t>,</w:t>
      </w:r>
      <w:r w:rsidRPr="00AC1C23">
        <w:rPr>
          <w:sz w:val="24"/>
          <w:szCs w:val="24"/>
        </w:rPr>
        <w:t>_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înscris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Tabloul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Național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cu nr.</w:t>
      </w:r>
      <w:r w:rsidR="00336BC1">
        <w:rPr>
          <w:sz w:val="24"/>
          <w:szCs w:val="24"/>
        </w:rPr>
        <w:t>8841</w:t>
      </w:r>
      <w:r w:rsidR="006700AE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 184/2001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exercitarea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profesiei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arhitect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aflat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evidenta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Filialei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_</w:t>
      </w:r>
      <w:proofErr w:type="spellStart"/>
      <w:r w:rsidRPr="00AC1C23">
        <w:rPr>
          <w:sz w:val="24"/>
          <w:szCs w:val="24"/>
        </w:rPr>
        <w:t>Muntenia</w:t>
      </w:r>
      <w:proofErr w:type="spellEnd"/>
      <w:r w:rsidRPr="00AC1C23">
        <w:rPr>
          <w:sz w:val="24"/>
          <w:szCs w:val="24"/>
        </w:rPr>
        <w:t xml:space="preserve"> Sud - Est_ a </w:t>
      </w:r>
      <w:proofErr w:type="spellStart"/>
      <w:r w:rsidRPr="00AC1C23">
        <w:rPr>
          <w:sz w:val="24"/>
          <w:szCs w:val="24"/>
        </w:rPr>
        <w:t>Ordinului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România</w:t>
      </w:r>
      <w:proofErr w:type="spellEnd"/>
      <w:r w:rsidRPr="00AC1C23">
        <w:rPr>
          <w:sz w:val="24"/>
          <w:szCs w:val="24"/>
        </w:rPr>
        <w:t>.</w:t>
      </w:r>
    </w:p>
    <w:p w14:paraId="4970730C" w14:textId="77777777" w:rsidR="00317825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</w:p>
    <w:p w14:paraId="7CB281E9" w14:textId="78F77C82" w:rsidR="00C14887" w:rsidRPr="00AC1C23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  <w:r w:rsidRPr="00AC1C23">
        <w:rPr>
          <w:sz w:val="24"/>
          <w:szCs w:val="24"/>
        </w:rPr>
        <w:t>CU PRIVIRE LA AUTORIZAREA EXECUTĂRII LUCRĂRILOR SE FAC URMĂTOARELE PRECIZĂRI:</w:t>
      </w:r>
    </w:p>
    <w:p w14:paraId="672EBA95" w14:textId="77777777" w:rsidR="00C14887" w:rsidRPr="00AC1C23" w:rsidRDefault="00317825" w:rsidP="00D565C4">
      <w:pPr>
        <w:numPr>
          <w:ilvl w:val="1"/>
          <w:numId w:val="1"/>
        </w:numPr>
        <w:spacing w:after="306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D.T.A.D.)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toate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acordurile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obținute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punctul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vedere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actul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administrativ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autorității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competente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face pane </w:t>
      </w:r>
      <w:proofErr w:type="spellStart"/>
      <w:r w:rsidRPr="00AC1C23">
        <w:rPr>
          <w:sz w:val="24"/>
          <w:szCs w:val="24"/>
        </w:rPr>
        <w:t>integrantă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>,</w:t>
      </w:r>
    </w:p>
    <w:p w14:paraId="06B8E6C9" w14:textId="392A658D" w:rsidR="00C14887" w:rsidRPr="00AC1C23" w:rsidRDefault="005536BA" w:rsidP="00D565C4">
      <w:pPr>
        <w:spacing w:after="319"/>
        <w:ind w:left="143" w:right="754" w:hanging="11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Nerespectarea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întocmai</w:t>
      </w:r>
      <w:proofErr w:type="spellEnd"/>
      <w:r w:rsidR="00317825" w:rsidRPr="00AC1C23">
        <w:rPr>
          <w:sz w:val="24"/>
          <w:szCs w:val="24"/>
        </w:rPr>
        <w:t xml:space="preserve"> a </w:t>
      </w:r>
      <w:proofErr w:type="spellStart"/>
      <w:r w:rsidR="00317825" w:rsidRPr="00AC1C23">
        <w:rPr>
          <w:sz w:val="24"/>
          <w:szCs w:val="24"/>
        </w:rPr>
        <w:t>documentației</w:t>
      </w:r>
      <w:proofErr w:type="spellEnd"/>
      <w:r w:rsidR="00317825" w:rsidRPr="00AC1C23">
        <w:rPr>
          <w:sz w:val="24"/>
          <w:szCs w:val="24"/>
        </w:rPr>
        <w:t xml:space="preserve"> - D.T. </w:t>
      </w:r>
      <w:proofErr w:type="spellStart"/>
      <w:r w:rsidR="00317825" w:rsidRPr="00AC1C23">
        <w:rPr>
          <w:sz w:val="24"/>
          <w:szCs w:val="24"/>
        </w:rPr>
        <w:t>vizată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spre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neschimbare</w:t>
      </w:r>
      <w:proofErr w:type="spellEnd"/>
      <w:r w:rsidR="00317825" w:rsidRPr="00AC1C23">
        <w:rPr>
          <w:sz w:val="24"/>
          <w:szCs w:val="24"/>
        </w:rPr>
        <w:t xml:space="preserve"> (</w:t>
      </w:r>
      <w:proofErr w:type="spellStart"/>
      <w:r w:rsidR="00317825" w:rsidRPr="00AC1C23">
        <w:rPr>
          <w:sz w:val="24"/>
          <w:szCs w:val="24"/>
        </w:rPr>
        <w:t>inclusiv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gramStart"/>
      <w:r w:rsidR="00317825" w:rsidRPr="00AC1C23">
        <w:rPr>
          <w:sz w:val="24"/>
          <w:szCs w:val="24"/>
        </w:rPr>
        <w:t>a</w:t>
      </w:r>
      <w:proofErr w:type="gram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avizelor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și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acordurilor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obținute</w:t>
      </w:r>
      <w:proofErr w:type="spellEnd"/>
      <w:r w:rsidR="00317825" w:rsidRPr="00AC1C23">
        <w:rPr>
          <w:sz w:val="24"/>
          <w:szCs w:val="24"/>
        </w:rPr>
        <w:t xml:space="preserve">) </w:t>
      </w:r>
      <w:proofErr w:type="spellStart"/>
      <w:r w:rsidR="00317825" w:rsidRPr="00AC1C23">
        <w:rPr>
          <w:sz w:val="24"/>
          <w:szCs w:val="24"/>
        </w:rPr>
        <w:t>constituie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infracțiune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sau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contravenție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după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caz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în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temeiul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prevederilor</w:t>
      </w:r>
      <w:proofErr w:type="spellEnd"/>
      <w:r w:rsidR="00317825" w:rsidRPr="00AC1C23">
        <w:rPr>
          <w:sz w:val="24"/>
          <w:szCs w:val="24"/>
        </w:rPr>
        <w:t xml:space="preserve"> art.24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(1), </w:t>
      </w:r>
      <w:proofErr w:type="spellStart"/>
      <w:r w:rsidR="00317825" w:rsidRPr="00AC1C23">
        <w:rPr>
          <w:sz w:val="24"/>
          <w:szCs w:val="24"/>
        </w:rPr>
        <w:t>respectiv</w:t>
      </w:r>
      <w:proofErr w:type="spellEnd"/>
      <w:r w:rsidR="00317825" w:rsidRPr="00AC1C23">
        <w:rPr>
          <w:sz w:val="24"/>
          <w:szCs w:val="24"/>
        </w:rPr>
        <w:t xml:space="preserve"> ale art.26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 din </w:t>
      </w:r>
      <w:proofErr w:type="spellStart"/>
      <w:r w:rsidR="00317825" w:rsidRPr="00AC1C23">
        <w:rPr>
          <w:sz w:val="24"/>
          <w:szCs w:val="24"/>
        </w:rPr>
        <w:t>Llegea</w:t>
      </w:r>
      <w:proofErr w:type="spellEnd"/>
      <w:r w:rsidR="00317825" w:rsidRPr="00AC1C23">
        <w:rPr>
          <w:sz w:val="24"/>
          <w:szCs w:val="24"/>
        </w:rPr>
        <w:t xml:space="preserve"> nr.5011991 </w:t>
      </w:r>
      <w:proofErr w:type="spellStart"/>
      <w:r w:rsidR="00317825" w:rsidRPr="00AC1C23">
        <w:rPr>
          <w:sz w:val="24"/>
          <w:szCs w:val="24"/>
        </w:rPr>
        <w:t>privind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autorizarea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executării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lucrărilor</w:t>
      </w:r>
      <w:proofErr w:type="spellEnd"/>
      <w:r w:rsidR="00317825" w:rsidRPr="00AC1C23">
        <w:rPr>
          <w:sz w:val="24"/>
          <w:szCs w:val="24"/>
        </w:rPr>
        <w:t xml:space="preserve"> de </w:t>
      </w:r>
      <w:proofErr w:type="spellStart"/>
      <w:r w:rsidR="00317825" w:rsidRPr="00AC1C23">
        <w:rPr>
          <w:sz w:val="24"/>
          <w:szCs w:val="24"/>
        </w:rPr>
        <w:t>construcții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republicată</w:t>
      </w:r>
      <w:proofErr w:type="spellEnd"/>
      <w:r w:rsidR="00317825" w:rsidRPr="00AC1C23">
        <w:rPr>
          <w:sz w:val="24"/>
          <w:szCs w:val="24"/>
        </w:rPr>
        <w:t>.</w:t>
      </w:r>
    </w:p>
    <w:p w14:paraId="7E7A5BC5" w14:textId="3DE71369" w:rsidR="00C14887" w:rsidRPr="00AC1C23" w:rsidRDefault="00317825" w:rsidP="00D565C4">
      <w:pPr>
        <w:spacing w:after="219"/>
        <w:ind w:left="120" w:right="744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art.7  din </w:t>
      </w:r>
      <w:proofErr w:type="spellStart"/>
      <w:r w:rsidRPr="00AC1C23">
        <w:rPr>
          <w:sz w:val="24"/>
          <w:szCs w:val="24"/>
        </w:rPr>
        <w:t>Legea</w:t>
      </w:r>
      <w:proofErr w:type="spellEnd"/>
      <w:r w:rsidRPr="00AC1C23">
        <w:rPr>
          <w:sz w:val="24"/>
          <w:szCs w:val="24"/>
        </w:rPr>
        <w:t xml:space="preserve"> nr.50</w:t>
      </w:r>
      <w:r w:rsidR="005536BA">
        <w:rPr>
          <w:sz w:val="24"/>
          <w:szCs w:val="24"/>
        </w:rPr>
        <w:t xml:space="preserve">/1991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respectarea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legislației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aplicarea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Directivei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Consiliului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="005536BA">
        <w:rPr>
          <w:sz w:val="24"/>
          <w:szCs w:val="24"/>
        </w:rPr>
        <w:t>Judetean</w:t>
      </w:r>
      <w:proofErr w:type="spellEnd"/>
      <w:r w:rsidRPr="00AC1C23">
        <w:rPr>
          <w:sz w:val="24"/>
          <w:szCs w:val="24"/>
        </w:rPr>
        <w:t xml:space="preserve"> 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evaluarea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anumitor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proiecte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private </w:t>
      </w:r>
      <w:proofErr w:type="spellStart"/>
      <w:r w:rsidRPr="00AC1C23">
        <w:rPr>
          <w:sz w:val="24"/>
          <w:szCs w:val="24"/>
        </w:rPr>
        <w:lastRenderedPageBreak/>
        <w:t>asupra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timpul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numai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survin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temă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aurorizatei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conduc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necesitatea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titularul</w:t>
      </w:r>
      <w:proofErr w:type="spellEnd"/>
      <w:r w:rsidRPr="00AC1C23">
        <w:rPr>
          <w:sz w:val="24"/>
          <w:szCs w:val="24"/>
        </w:rPr>
        <w:t xml:space="preserve"> are </w:t>
      </w:r>
      <w:proofErr w:type="spellStart"/>
      <w:r w:rsidRPr="00AC1C23">
        <w:rPr>
          <w:sz w:val="24"/>
          <w:szCs w:val="24"/>
        </w:rPr>
        <w:t>obligația</w:t>
      </w:r>
      <w:proofErr w:type="spellEnd"/>
      <w:r w:rsidRPr="00AC1C23">
        <w:rPr>
          <w:sz w:val="24"/>
          <w:szCs w:val="24"/>
        </w:rPr>
        <w:t xml:space="preserve"> de a </w:t>
      </w:r>
      <w:proofErr w:type="spellStart"/>
      <w:r w:rsidRPr="00AC1C23">
        <w:rPr>
          <w:sz w:val="24"/>
          <w:szCs w:val="24"/>
        </w:rPr>
        <w:t>solicita</w:t>
      </w:r>
      <w:proofErr w:type="spellEnd"/>
      <w:r w:rsidRPr="00AC1C23">
        <w:rPr>
          <w:sz w:val="24"/>
          <w:szCs w:val="24"/>
        </w:rPr>
        <w:t xml:space="preserve"> o </w:t>
      </w:r>
      <w:proofErr w:type="spellStart"/>
      <w:r w:rsidRPr="00AC1C23">
        <w:rPr>
          <w:sz w:val="24"/>
          <w:szCs w:val="24"/>
        </w:rPr>
        <w:t>nouă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AC1C23">
        <w:rPr>
          <w:sz w:val="24"/>
          <w:szCs w:val="24"/>
        </w:rPr>
        <w:t>utorizație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</w:t>
      </w:r>
      <w:r>
        <w:rPr>
          <w:sz w:val="24"/>
          <w:szCs w:val="24"/>
        </w:rPr>
        <w:t>st</w:t>
      </w:r>
      <w:r w:rsidRPr="00AC1C23">
        <w:rPr>
          <w:sz w:val="24"/>
          <w:szCs w:val="24"/>
        </w:rPr>
        <w:t>ruire</w:t>
      </w:r>
      <w:proofErr w:type="spellEnd"/>
      <w:r w:rsidRPr="00AC1C23">
        <w:rPr>
          <w:sz w:val="24"/>
          <w:szCs w:val="24"/>
        </w:rPr>
        <w:t>.</w:t>
      </w:r>
    </w:p>
    <w:p w14:paraId="371FA1F5" w14:textId="77777777" w:rsidR="00C14887" w:rsidRPr="00336BC1" w:rsidRDefault="00317825" w:rsidP="00D565C4">
      <w:pPr>
        <w:rPr>
          <w:sz w:val="32"/>
          <w:szCs w:val="32"/>
        </w:rPr>
      </w:pPr>
      <w:proofErr w:type="spellStart"/>
      <w:r w:rsidRPr="00336BC1">
        <w:rPr>
          <w:sz w:val="32"/>
          <w:szCs w:val="32"/>
        </w:rPr>
        <w:t>Titularul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autorizației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este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obligat</w:t>
      </w:r>
      <w:proofErr w:type="spellEnd"/>
      <w:r w:rsidRPr="00336BC1">
        <w:rPr>
          <w:sz w:val="32"/>
          <w:szCs w:val="32"/>
        </w:rPr>
        <w:t>:</w:t>
      </w:r>
    </w:p>
    <w:p w14:paraId="5395048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</w:p>
    <w:p w14:paraId="16DC792E" w14:textId="77777777" w:rsidR="00C14887" w:rsidRPr="00AC1C23" w:rsidRDefault="00317825" w:rsidP="00D565C4">
      <w:pPr>
        <w:ind w:left="28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>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3) la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locale </w:t>
      </w:r>
      <w:proofErr w:type="spellStart"/>
      <w:r w:rsidRPr="00AC1C23">
        <w:rPr>
          <w:sz w:val="24"/>
          <w:szCs w:val="24"/>
        </w:rPr>
        <w:t>emitente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>;</w:t>
      </w:r>
    </w:p>
    <w:p w14:paraId="23219907" w14:textId="77777777" w:rsidR="00C14887" w:rsidRPr="00AC1C23" w:rsidRDefault="00317825" w:rsidP="00D565C4">
      <w:pPr>
        <w:numPr>
          <w:ilvl w:val="1"/>
          <w:numId w:val="2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F.14)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dovada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achitării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cotei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legale</w:t>
      </w:r>
      <w:proofErr w:type="spellEnd"/>
      <w:r w:rsidRPr="00AC1C23">
        <w:rPr>
          <w:sz w:val="24"/>
          <w:szCs w:val="24"/>
        </w:rPr>
        <w:t xml:space="preserve"> de 0,1% din </w:t>
      </w:r>
      <w:proofErr w:type="spellStart"/>
      <w:r w:rsidRPr="00AC1C23">
        <w:rPr>
          <w:sz w:val="24"/>
          <w:szCs w:val="24"/>
        </w:rPr>
        <w:t>valoarea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Construcții,și</w:t>
      </w:r>
      <w:proofErr w:type="spellEnd"/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instalații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aferente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>;</w:t>
      </w:r>
    </w:p>
    <w:p w14:paraId="5AF867A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5)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odată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convocarea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comisiei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recepție</w:t>
      </w:r>
      <w:proofErr w:type="spellEnd"/>
      <w:r w:rsidRPr="00AC1C23">
        <w:rPr>
          <w:sz w:val="24"/>
          <w:szCs w:val="24"/>
        </w:rPr>
        <w:t>.</w:t>
      </w:r>
    </w:p>
    <w:p w14:paraId="06AE324A" w14:textId="77777777" w:rsidR="00C14887" w:rsidRPr="00AC1C23" w:rsidRDefault="00317825" w:rsidP="00D565C4">
      <w:pPr>
        <w:numPr>
          <w:ilvl w:val="1"/>
          <w:numId w:val="2"/>
        </w:numPr>
        <w:spacing w:after="87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păstreze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perfectă</w:t>
      </w:r>
      <w:proofErr w:type="spellEnd"/>
      <w:r w:rsidRPr="00AC1C23">
        <w:rPr>
          <w:sz w:val="24"/>
          <w:szCs w:val="24"/>
        </w:rPr>
        <w:t xml:space="preserve"> stare, </w:t>
      </w:r>
      <w:proofErr w:type="spellStart"/>
      <w:r w:rsidRPr="00AC1C23">
        <w:rPr>
          <w:sz w:val="24"/>
          <w:szCs w:val="24"/>
        </w:rPr>
        <w:t>autorizația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D.T.O.E./D.T.</w:t>
      </w:r>
      <w:proofErr w:type="gramStart"/>
      <w:r w:rsidRPr="00AC1C23">
        <w:rPr>
          <w:sz w:val="24"/>
          <w:szCs w:val="24"/>
        </w:rPr>
        <w:t>A.D</w:t>
      </w:r>
      <w:proofErr w:type="gram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Proiectul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P.Th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detaliile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pe care le </w:t>
      </w:r>
      <w:proofErr w:type="spellStart"/>
      <w:r w:rsidRPr="00AC1C23">
        <w:rPr>
          <w:sz w:val="24"/>
          <w:szCs w:val="24"/>
        </w:rPr>
        <w:t>va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cererea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organelor</w:t>
      </w:r>
      <w:proofErr w:type="spellEnd"/>
      <w:r w:rsidRPr="00AC1C23">
        <w:rPr>
          <w:sz w:val="24"/>
          <w:szCs w:val="24"/>
        </w:rPr>
        <w:t xml:space="preserve"> de control,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pe </w:t>
      </w:r>
      <w:proofErr w:type="spellStart"/>
      <w:r w:rsidRPr="00AC1C23">
        <w:rPr>
          <w:sz w:val="24"/>
          <w:szCs w:val="24"/>
        </w:rPr>
        <w:t>toată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;</w:t>
      </w:r>
    </w:p>
    <w:p w14:paraId="63CBFD93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cazul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care, pe </w:t>
      </w:r>
      <w:proofErr w:type="spellStart"/>
      <w:r w:rsidRPr="00AC1C23">
        <w:rPr>
          <w:sz w:val="24"/>
          <w:szCs w:val="24"/>
        </w:rPr>
        <w:t>parcursul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se </w:t>
      </w:r>
      <w:proofErr w:type="spellStart"/>
      <w:r w:rsidRPr="00AC1C23">
        <w:rPr>
          <w:sz w:val="24"/>
          <w:szCs w:val="24"/>
        </w:rPr>
        <w:t>descoperă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vestigii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arheologice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fragmente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ziduri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ancadramente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goluri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fundații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pietre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cioplite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sculptate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oseminte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inventar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monetar</w:t>
      </w:r>
      <w:proofErr w:type="spellEnd"/>
      <w:r w:rsidRPr="00AC1C23">
        <w:rPr>
          <w:sz w:val="24"/>
          <w:szCs w:val="24"/>
        </w:rPr>
        <w:t xml:space="preserve">, ceramic </w:t>
      </w:r>
      <w:proofErr w:type="spellStart"/>
      <w:r w:rsidRPr="00AC1C23">
        <w:rPr>
          <w:sz w:val="24"/>
          <w:szCs w:val="24"/>
        </w:rPr>
        <w:t>etc</w:t>
      </w:r>
      <w:proofErr w:type="spell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sisteze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măsuri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pază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imediat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județeană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cultură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culte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patrimoniu</w:t>
      </w:r>
      <w:proofErr w:type="spellEnd"/>
      <w:r w:rsidRPr="00AC1C23">
        <w:rPr>
          <w:sz w:val="24"/>
          <w:szCs w:val="24"/>
        </w:rPr>
        <w:t>;</w:t>
      </w:r>
    </w:p>
    <w:p w14:paraId="23CBCF30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condițiile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impuse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utilizarea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protejarea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domeniului</w:t>
      </w:r>
      <w:proofErr w:type="spellEnd"/>
      <w:r w:rsidRPr="00AC1C23">
        <w:rPr>
          <w:sz w:val="24"/>
          <w:szCs w:val="24"/>
        </w:rPr>
        <w:t xml:space="preserve"> public,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normelor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generale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locale ;</w:t>
      </w:r>
      <w:proofErr w:type="gramEnd"/>
    </w:p>
    <w:p w14:paraId="5CD835A9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contracteze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serviciul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colectare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transport a </w:t>
      </w:r>
      <w:proofErr w:type="spellStart"/>
      <w:r w:rsidRPr="00AC1C23">
        <w:rPr>
          <w:sz w:val="24"/>
          <w:szCs w:val="24"/>
        </w:rPr>
        <w:t>materialele</w:t>
      </w:r>
      <w:proofErr w:type="spellEnd"/>
      <w:r w:rsidRPr="00AC1C23">
        <w:rPr>
          <w:sz w:val="24"/>
          <w:szCs w:val="24"/>
        </w:rPr>
        <w:t xml:space="preserve"> care nu se pot </w:t>
      </w:r>
      <w:proofErr w:type="spellStart"/>
      <w:r w:rsidRPr="00AC1C23">
        <w:rPr>
          <w:sz w:val="24"/>
          <w:szCs w:val="24"/>
        </w:rPr>
        <w:t>recupera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valorifica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rămase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urma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proofErr w:type="gram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6D8F6A56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desființeze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provizorii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termen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31EF4C32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La </w:t>
      </w:r>
      <w:proofErr w:type="spellStart"/>
      <w:r w:rsidRPr="00AC1C23">
        <w:rPr>
          <w:sz w:val="24"/>
          <w:szCs w:val="24"/>
        </w:rPr>
        <w:t>începerea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locNizibil</w:t>
      </w:r>
      <w:proofErr w:type="spellEnd"/>
      <w:r w:rsidRPr="00AC1C23">
        <w:rPr>
          <w:sz w:val="24"/>
          <w:szCs w:val="24"/>
        </w:rPr>
        <w:t xml:space="preserve"> '</w:t>
      </w:r>
      <w:proofErr w:type="spellStart"/>
      <w:r w:rsidRPr="00AC1C23">
        <w:rPr>
          <w:sz w:val="24"/>
          <w:szCs w:val="24"/>
        </w:rPr>
        <w:t>Panoul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 (</w:t>
      </w:r>
      <w:proofErr w:type="spellStart"/>
      <w:r w:rsidRPr="00AC1C23">
        <w:rPr>
          <w:sz w:val="24"/>
          <w:szCs w:val="24"/>
        </w:rPr>
        <w:t>vezi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</w:t>
      </w:r>
      <w:proofErr w:type="spellEnd"/>
      <w:r w:rsidRPr="00AC1C23">
        <w:rPr>
          <w:sz w:val="24"/>
          <w:szCs w:val="24"/>
        </w:rPr>
        <w:t xml:space="preserve"> Nr.8 la </w:t>
      </w:r>
      <w:proofErr w:type="spellStart"/>
      <w:r w:rsidRPr="00AC1C23">
        <w:rPr>
          <w:sz w:val="24"/>
          <w:szCs w:val="24"/>
        </w:rPr>
        <w:t>Normele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metodologice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444AE3D2" w14:textId="77777777" w:rsidR="00C14887" w:rsidRPr="00AC1C23" w:rsidRDefault="00317825" w:rsidP="00D565C4">
      <w:pPr>
        <w:ind w:left="754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 xml:space="preserve">10, La </w:t>
      </w:r>
      <w:proofErr w:type="spellStart"/>
      <w:r w:rsidRPr="00AC1C23">
        <w:rPr>
          <w:sz w:val="24"/>
          <w:szCs w:val="24"/>
        </w:rPr>
        <w:t>finalizarea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”</w:t>
      </w:r>
      <w:proofErr w:type="spellStart"/>
      <w:r w:rsidRPr="00AC1C23">
        <w:rPr>
          <w:sz w:val="24"/>
          <w:szCs w:val="24"/>
        </w:rPr>
        <w:t>Plăcuta</w:t>
      </w:r>
      <w:proofErr w:type="spellEnd"/>
      <w:proofErr w:type="gram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";</w:t>
      </w:r>
    </w:p>
    <w:p w14:paraId="0812B7F9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temenul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prevăzut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prelungirea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acesteia</w:t>
      </w:r>
      <w:proofErr w:type="spellEnd"/>
      <w:r w:rsidRPr="00AC1C23">
        <w:rPr>
          <w:sz w:val="24"/>
          <w:szCs w:val="24"/>
        </w:rPr>
        <w:t xml:space="preserve">, cu: </w:t>
      </w:r>
      <w:proofErr w:type="spellStart"/>
      <w:r w:rsidRPr="00AC1C23">
        <w:rPr>
          <w:sz w:val="24"/>
          <w:szCs w:val="24"/>
        </w:rPr>
        <w:t>cel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puțin</w:t>
      </w:r>
      <w:proofErr w:type="spellEnd"/>
      <w:r w:rsidRPr="00AC1C23">
        <w:rPr>
          <w:sz w:val="24"/>
          <w:szCs w:val="24"/>
        </w:rPr>
        <w:t xml:space="preserve">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expirarea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desființare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51288646" w14:textId="77777777" w:rsidR="00C14887" w:rsidRPr="00AC1C23" w:rsidRDefault="00317825" w:rsidP="00D565C4">
      <w:pPr>
        <w:numPr>
          <w:ilvl w:val="1"/>
          <w:numId w:val="3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prezinte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  <w:vertAlign w:val="superscript"/>
        </w:rPr>
        <w:t>I</w:t>
      </w:r>
      <w:r w:rsidRPr="00AC1C23">
        <w:rPr>
          <w:sz w:val="24"/>
          <w:szCs w:val="24"/>
        </w:rPr>
        <w:t>'Certificatul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performantă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energetică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clădirii</w:t>
      </w:r>
      <w:proofErr w:type="spellEnd"/>
      <w:r w:rsidRPr="00AC1C23">
        <w:rPr>
          <w:sz w:val="24"/>
          <w:szCs w:val="24"/>
        </w:rPr>
        <w:t xml:space="preserve">” la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1AB41BD3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"</w:t>
      </w:r>
      <w:proofErr w:type="spellStart"/>
      <w:r w:rsidRPr="00AC1C23">
        <w:rPr>
          <w:sz w:val="24"/>
          <w:szCs w:val="24"/>
        </w:rPr>
        <w:t>Autorizatia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 xml:space="preserve">"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punerea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funcțiune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s-a </w:t>
      </w:r>
      <w:proofErr w:type="spellStart"/>
      <w:r w:rsidRPr="00AC1C23">
        <w:rPr>
          <w:sz w:val="24"/>
          <w:szCs w:val="24"/>
        </w:rPr>
        <w:t>obținut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>;</w:t>
      </w:r>
    </w:p>
    <w:p w14:paraId="0A9C32D1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regularizeze</w:t>
      </w:r>
      <w:proofErr w:type="spellEnd"/>
      <w:r w:rsidRPr="00AC1C23">
        <w:rPr>
          <w:sz w:val="24"/>
          <w:szCs w:val="24"/>
        </w:rPr>
        <w:t xml:space="preserve"> taxa de </w:t>
      </w:r>
      <w:proofErr w:type="spellStart"/>
      <w:r w:rsidRPr="00AC1C23">
        <w:rPr>
          <w:sz w:val="24"/>
          <w:szCs w:val="24"/>
        </w:rPr>
        <w:t>autorizare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emitentului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celelalte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obligații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plată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porivit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realizării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;</w:t>
      </w:r>
    </w:p>
    <w:p w14:paraId="25562224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declare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proprietate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particulară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vederea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impunerii</w:t>
      </w:r>
      <w:proofErr w:type="spellEnd"/>
      <w:r w:rsidRPr="00AC1C23">
        <w:rPr>
          <w:sz w:val="24"/>
          <w:szCs w:val="24"/>
        </w:rPr>
        <w:t xml:space="preserve">, la </w:t>
      </w:r>
      <w:proofErr w:type="spellStart"/>
      <w:r w:rsidRPr="00AC1C23">
        <w:rPr>
          <w:sz w:val="24"/>
          <w:szCs w:val="24"/>
        </w:rPr>
        <w:t>organele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financiare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unitățile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subordonate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lor </w:t>
      </w:r>
      <w:proofErr w:type="spellStart"/>
      <w:r w:rsidRPr="00AC1C23">
        <w:rPr>
          <w:sz w:val="24"/>
          <w:szCs w:val="24"/>
        </w:rPr>
        <w:t>completă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târziu</w:t>
      </w:r>
      <w:proofErr w:type="spellEnd"/>
      <w:r w:rsidRPr="00AC1C23">
        <w:rPr>
          <w:sz w:val="24"/>
          <w:szCs w:val="24"/>
        </w:rPr>
        <w:t xml:space="preserve">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expirării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desfiintare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).</w:t>
      </w:r>
    </w:p>
    <w:p w14:paraId="74688AFA" w14:textId="77777777" w:rsidR="00C14887" w:rsidRPr="00AC1C23" w:rsidRDefault="00317825" w:rsidP="00D565C4">
      <w:pPr>
        <w:ind w:left="28"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Bl.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emitentă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arhitectul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șef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județului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structura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specialitate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subordinea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acestuia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responsabilă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eventualele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prejudicii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cauzate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existenta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momentul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actului</w:t>
      </w:r>
      <w:proofErr w:type="spellEnd"/>
      <w:r w:rsidRPr="00AC1C23">
        <w:rPr>
          <w:sz w:val="24"/>
          <w:szCs w:val="24"/>
        </w:rPr>
        <w:t xml:space="preserve">, a </w:t>
      </w:r>
      <w:proofErr w:type="spellStart"/>
      <w:r w:rsidRPr="00AC1C23">
        <w:rPr>
          <w:sz w:val="24"/>
          <w:szCs w:val="24"/>
        </w:rPr>
        <w:t>unor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aflate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instanțelor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judecătorești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imobilul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teren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deținătorul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declarat</w:t>
      </w:r>
      <w:proofErr w:type="spellEnd"/>
      <w:r w:rsidRPr="00AC1C23">
        <w:rPr>
          <w:sz w:val="24"/>
          <w:szCs w:val="24"/>
        </w:rPr>
        <w:t xml:space="preserve"> - verbal - </w:t>
      </w:r>
      <w:proofErr w:type="spellStart"/>
      <w:r w:rsidRPr="00AC1C23">
        <w:rPr>
          <w:sz w:val="24"/>
          <w:szCs w:val="24"/>
        </w:rPr>
        <w:t>că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există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</w:t>
      </w:r>
      <w:proofErr w:type="spellEnd"/>
      <w:r w:rsidRPr="00AC1C23">
        <w:rPr>
          <w:sz w:val="24"/>
          <w:szCs w:val="24"/>
        </w:rPr>
        <w:t>.</w:t>
      </w:r>
    </w:p>
    <w:p w14:paraId="69A89918" w14:textId="081177E9" w:rsidR="00C14887" w:rsidRPr="00AC1C23" w:rsidRDefault="00317825" w:rsidP="00D565C4">
      <w:pPr>
        <w:numPr>
          <w:ilvl w:val="1"/>
          <w:numId w:val="1"/>
        </w:numPr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lastRenderedPageBreak/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</w:t>
      </w:r>
      <w:r w:rsidR="003E40E3">
        <w:rPr>
          <w:sz w:val="24"/>
          <w:szCs w:val="24"/>
        </w:rPr>
        <w:t xml:space="preserve">36 </w:t>
      </w:r>
      <w:proofErr w:type="spellStart"/>
      <w:proofErr w:type="gramStart"/>
      <w:r w:rsidRPr="00DF0995">
        <w:rPr>
          <w:b/>
          <w:bCs/>
          <w:sz w:val="24"/>
          <w:szCs w:val="24"/>
        </w:rPr>
        <w:t>luni</w:t>
      </w:r>
      <w:proofErr w:type="spellEnd"/>
      <w:r w:rsidRPr="00AC1C23">
        <w:rPr>
          <w:sz w:val="24"/>
          <w:szCs w:val="24"/>
        </w:rPr>
        <w:t xml:space="preserve"> ,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calculată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anunțată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prealabil</w:t>
      </w:r>
      <w:proofErr w:type="spellEnd"/>
      <w:r w:rsidRPr="00AC1C23">
        <w:rPr>
          <w:sz w:val="24"/>
          <w:szCs w:val="24"/>
        </w:rPr>
        <w:t xml:space="preserve">),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se </w:t>
      </w:r>
      <w:proofErr w:type="spellStart"/>
      <w:r w:rsidRPr="00AC1C23">
        <w:rPr>
          <w:sz w:val="24"/>
          <w:szCs w:val="24"/>
        </w:rPr>
        <w:t>extinde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întreaga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durată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094338EC" w14:textId="15C915A2" w:rsidR="00C14887" w:rsidRPr="00AC1C23" w:rsidRDefault="00317825" w:rsidP="00D565C4">
      <w:pPr>
        <w:numPr>
          <w:ilvl w:val="1"/>
          <w:numId w:val="1"/>
        </w:numPr>
        <w:spacing w:after="301" w:line="261" w:lineRule="auto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Termenul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</w:t>
      </w:r>
      <w:r w:rsidR="003E40E3">
        <w:rPr>
          <w:sz w:val="24"/>
          <w:szCs w:val="24"/>
        </w:rPr>
        <w:t xml:space="preserve">24 </w:t>
      </w:r>
      <w:proofErr w:type="spellStart"/>
      <w:r w:rsidRPr="00DF0995">
        <w:rPr>
          <w:b/>
          <w:bCs/>
          <w:sz w:val="24"/>
          <w:szCs w:val="24"/>
        </w:rPr>
        <w:t>luni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, interval de </w:t>
      </w:r>
      <w:proofErr w:type="spellStart"/>
      <w:r w:rsidRPr="00AC1C23">
        <w:rPr>
          <w:sz w:val="24"/>
          <w:szCs w:val="24"/>
        </w:rPr>
        <w:t>timp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trebuie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începute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execuție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3FA26365" w14:textId="0004A04B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4C86046F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50A3ED17" w14:textId="14B4FF73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</w:t>
      </w:r>
      <w:proofErr w:type="gramStart"/>
      <w:r>
        <w:rPr>
          <w:sz w:val="26"/>
        </w:rPr>
        <w:t xml:space="preserve">PRIMAR,   </w:t>
      </w:r>
      <w:proofErr w:type="gramEnd"/>
      <w:r>
        <w:rPr>
          <w:sz w:val="26"/>
        </w:rPr>
        <w:t xml:space="preserve">                                                                                                 SECRETAR,</w:t>
      </w:r>
    </w:p>
    <w:p w14:paraId="51671860" w14:textId="569AD3DD" w:rsidR="00A83F41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</w:t>
      </w:r>
      <w:r w:rsidR="00A83F41">
        <w:rPr>
          <w:sz w:val="26"/>
        </w:rPr>
        <w:t>EREMIA NICULAE</w:t>
      </w:r>
      <w:r>
        <w:rPr>
          <w:sz w:val="26"/>
        </w:rPr>
        <w:t xml:space="preserve">                                                        </w:t>
      </w:r>
      <w:r w:rsidR="00A83F41">
        <w:rPr>
          <w:sz w:val="26"/>
        </w:rPr>
        <w:t xml:space="preserve">                              ILIE DOINITA</w:t>
      </w:r>
    </w:p>
    <w:p w14:paraId="7EB889A2" w14:textId="5B11B590" w:rsidR="00AC1C23" w:rsidRDefault="00A83F41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                                                 </w:t>
      </w:r>
      <w:r w:rsidR="00AC1C23">
        <w:rPr>
          <w:sz w:val="26"/>
        </w:rPr>
        <w:t xml:space="preserve"> ARHITRCT SEF,</w:t>
      </w:r>
    </w:p>
    <w:p w14:paraId="03B12F74" w14:textId="4D9D1E9C" w:rsidR="00AC1C23" w:rsidRDefault="00A83F41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                                        MIRCEA MARIUS CRISTIAN</w:t>
      </w:r>
    </w:p>
    <w:p w14:paraId="33BBDEAA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1BD1D3DE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7EEE9431" w14:textId="45E2EBF2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D826FB8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E43CE5E" w14:textId="5BB9B8AC" w:rsidR="00C14887" w:rsidRDefault="0031782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</w:pPr>
      <w:r>
        <w:rPr>
          <w:sz w:val="22"/>
        </w:rPr>
        <w:tab/>
      </w:r>
      <w:proofErr w:type="spellStart"/>
      <w:r>
        <w:rPr>
          <w:sz w:val="22"/>
        </w:rPr>
        <w:t>Achitat</w:t>
      </w:r>
      <w:proofErr w:type="spellEnd"/>
      <w:r>
        <w:rPr>
          <w:sz w:val="22"/>
        </w:rPr>
        <w:t xml:space="preserve"> taxa de</w:t>
      </w:r>
      <w:r>
        <w:rPr>
          <w:sz w:val="22"/>
        </w:rPr>
        <w:tab/>
      </w:r>
      <w:proofErr w:type="spellStart"/>
      <w:r>
        <w:rPr>
          <w:sz w:val="22"/>
        </w:rPr>
        <w:t>scutit</w:t>
      </w:r>
      <w:proofErr w:type="spellEnd"/>
      <w:r>
        <w:rPr>
          <w:sz w:val="22"/>
        </w:rPr>
        <w:tab/>
        <w:t xml:space="preserve">lei, conform </w:t>
      </w:r>
      <w:proofErr w:type="spellStart"/>
      <w:r>
        <w:rPr>
          <w:sz w:val="22"/>
        </w:rPr>
        <w:t>chitanță</w:t>
      </w:r>
      <w:proofErr w:type="spellEnd"/>
      <w:r>
        <w:rPr>
          <w:sz w:val="22"/>
        </w:rPr>
        <w:t xml:space="preserve"> nr.</w:t>
      </w:r>
      <w:r>
        <w:rPr>
          <w:sz w:val="22"/>
        </w:rPr>
        <w:tab/>
        <w:t>din</w:t>
      </w:r>
    </w:p>
    <w:p w14:paraId="7A50ABFC" w14:textId="77777777" w:rsidR="00C14887" w:rsidRDefault="00317825" w:rsidP="00D565C4">
      <w:pPr>
        <w:spacing w:after="301" w:line="261" w:lineRule="auto"/>
        <w:ind w:left="614"/>
      </w:pP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autorizație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ab/>
      </w:r>
      <w:proofErr w:type="spellStart"/>
      <w:r>
        <w:rPr>
          <w:sz w:val="22"/>
        </w:rPr>
        <w:t>transmisă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solicitantului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>direct/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poștă</w:t>
      </w:r>
      <w:proofErr w:type="spellEnd"/>
      <w:r>
        <w:rPr>
          <w:sz w:val="22"/>
        </w:rPr>
        <w:t xml:space="preserve"> la data de </w:t>
      </w:r>
      <w:proofErr w:type="spellStart"/>
      <w:r>
        <w:rPr>
          <w:sz w:val="22"/>
        </w:rPr>
        <w:t>însoțită</w:t>
      </w:r>
      <w:proofErr w:type="spellEnd"/>
      <w:r>
        <w:rPr>
          <w:sz w:val="22"/>
        </w:rPr>
        <w:t xml:space="preserve"> de (</w:t>
      </w:r>
      <w:r>
        <w:rPr>
          <w:sz w:val="22"/>
        </w:rPr>
        <w:tab/>
        <w:t xml:space="preserve">) exemplar(e) din </w:t>
      </w:r>
      <w:proofErr w:type="spellStart"/>
      <w:r>
        <w:rPr>
          <w:sz w:val="22"/>
        </w:rPr>
        <w:t>documentația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tehnică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împreună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avizele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acordurile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obținute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vizate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neschimbare</w:t>
      </w:r>
      <w:proofErr w:type="spellEnd"/>
      <w:r>
        <w:rPr>
          <w:sz w:val="22"/>
        </w:rPr>
        <w:t>.</w:t>
      </w:r>
    </w:p>
    <w:p w14:paraId="10B14C18" w14:textId="12595CE3" w:rsidR="00C14887" w:rsidRDefault="00C14887" w:rsidP="00D565C4">
      <w:pPr>
        <w:spacing w:after="17" w:line="239" w:lineRule="auto"/>
        <w:ind w:left="595" w:firstLine="0"/>
      </w:pPr>
    </w:p>
    <w:sectPr w:rsidR="00C14887">
      <w:pgSz w:w="11640" w:h="16840"/>
      <w:pgMar w:top="677" w:right="533" w:bottom="628" w:left="7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26588"/>
    <w:multiLevelType w:val="hybridMultilevel"/>
    <w:tmpl w:val="BFD25D14"/>
    <w:lvl w:ilvl="0" w:tplc="346EAF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EDFC0">
      <w:start w:val="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C20E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10F6F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47C4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676A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4667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0C94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EC12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F4D40"/>
    <w:multiLevelType w:val="hybridMultilevel"/>
    <w:tmpl w:val="9E629714"/>
    <w:lvl w:ilvl="0" w:tplc="47C6ED5C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8474D63A">
      <w:start w:val="1"/>
      <w:numFmt w:val="upperLetter"/>
      <w:lvlText w:val="%2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45D0">
      <w:start w:val="1"/>
      <w:numFmt w:val="lowerRoman"/>
      <w:lvlText w:val="%3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ACDEC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0AF60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68ED4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EC0B12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29CF0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46CA6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50597"/>
    <w:multiLevelType w:val="hybridMultilevel"/>
    <w:tmpl w:val="46D01A5E"/>
    <w:lvl w:ilvl="0" w:tplc="E0B662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0ED8C8">
      <w:start w:val="1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0A0BA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26A6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AF9EE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4B14C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6FB06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6C1A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4C645A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269810">
    <w:abstractNumId w:val="1"/>
  </w:num>
  <w:num w:numId="2" w16cid:durableId="696664596">
    <w:abstractNumId w:val="0"/>
  </w:num>
  <w:num w:numId="3" w16cid:durableId="151318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87"/>
    <w:rsid w:val="000567A1"/>
    <w:rsid w:val="001F28D5"/>
    <w:rsid w:val="00317825"/>
    <w:rsid w:val="00336BC1"/>
    <w:rsid w:val="003E40E3"/>
    <w:rsid w:val="005536BA"/>
    <w:rsid w:val="006700AE"/>
    <w:rsid w:val="00953E17"/>
    <w:rsid w:val="00A83F41"/>
    <w:rsid w:val="00AC1C23"/>
    <w:rsid w:val="00C14887"/>
    <w:rsid w:val="00CD3913"/>
    <w:rsid w:val="00D33997"/>
    <w:rsid w:val="00D565C4"/>
    <w:rsid w:val="00DF0995"/>
    <w:rsid w:val="00E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AC96"/>
  <w15:docId w15:val="{BA26FE05-C6DC-47B3-BC32-06B4EEB3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26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950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52"/>
      <w:ind w:left="528"/>
      <w:jc w:val="center"/>
      <w:outlineLvl w:val="1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paragraph" w:styleId="Frspaiere">
    <w:name w:val="No Spacing"/>
    <w:uiPriority w:val="1"/>
    <w:qFormat/>
    <w:rsid w:val="00317825"/>
    <w:pPr>
      <w:spacing w:after="0" w:line="240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953E17"/>
    <w:pPr>
      <w:spacing w:before="100" w:beforeAutospacing="1" w:after="115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14</cp:revision>
  <cp:lastPrinted>2024-02-19T13:01:00Z</cp:lastPrinted>
  <dcterms:created xsi:type="dcterms:W3CDTF">2022-06-20T06:18:00Z</dcterms:created>
  <dcterms:modified xsi:type="dcterms:W3CDTF">2024-02-19T13:01:00Z</dcterms:modified>
</cp:coreProperties>
</file>